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80F" w:rsidRDefault="009D2C09">
      <w:pPr>
        <w:pStyle w:val="13"/>
        <w:ind w:firstLine="720"/>
        <w:jc w:val="right"/>
        <w:rPr>
          <w:rFonts w:ascii="PT Astra Serif" w:hAnsi="PT Astra Serif"/>
          <w:color w:val="auto"/>
          <w:sz w:val="24"/>
          <w:szCs w:val="24"/>
        </w:rPr>
      </w:pPr>
      <w:r>
        <w:rPr>
          <w:rFonts w:ascii="PT Astra Serif" w:hAnsi="PT Astra Serif"/>
          <w:color w:val="auto"/>
          <w:sz w:val="24"/>
          <w:szCs w:val="24"/>
        </w:rPr>
        <w:t>ПРОЕКТ</w:t>
      </w:r>
    </w:p>
    <w:p w:rsidR="0060080F" w:rsidRDefault="009D2C09">
      <w:pPr>
        <w:pStyle w:val="13"/>
        <w:ind w:firstLine="720"/>
        <w:jc w:val="right"/>
        <w:rPr>
          <w:rFonts w:ascii="PT Astra Serif" w:hAnsi="PT Astra Serif"/>
          <w:color w:val="auto"/>
          <w:sz w:val="24"/>
          <w:szCs w:val="24"/>
        </w:rPr>
      </w:pPr>
      <w:r>
        <w:rPr>
          <w:rFonts w:ascii="PT Astra Serif" w:hAnsi="PT Astra Serif"/>
          <w:color w:val="auto"/>
          <w:sz w:val="24"/>
          <w:szCs w:val="24"/>
        </w:rPr>
        <w:t>Приложение к постановлению</w:t>
      </w:r>
    </w:p>
    <w:p w:rsidR="0060080F" w:rsidRDefault="009D2C09">
      <w:pPr>
        <w:pStyle w:val="af0"/>
        <w:ind w:firstLine="720"/>
        <w:jc w:val="right"/>
        <w:rPr>
          <w:rFonts w:ascii="PT Astra Serif" w:hAnsi="PT Astra Serif"/>
          <w:szCs w:val="24"/>
        </w:rPr>
      </w:pPr>
      <w:r>
        <w:rPr>
          <w:rFonts w:ascii="PT Astra Serif" w:hAnsi="PT Astra Serif"/>
          <w:szCs w:val="24"/>
        </w:rPr>
        <w:t>Законодательной Думы</w:t>
      </w:r>
    </w:p>
    <w:p w:rsidR="0060080F" w:rsidRDefault="009D2C09">
      <w:pPr>
        <w:pStyle w:val="af0"/>
        <w:ind w:firstLine="720"/>
        <w:jc w:val="right"/>
        <w:rPr>
          <w:rFonts w:ascii="PT Astra Serif" w:hAnsi="PT Astra Serif"/>
          <w:szCs w:val="24"/>
        </w:rPr>
      </w:pPr>
      <w:r>
        <w:rPr>
          <w:rFonts w:ascii="PT Astra Serif" w:hAnsi="PT Astra Serif"/>
          <w:szCs w:val="24"/>
        </w:rPr>
        <w:t xml:space="preserve"> Томской области</w:t>
      </w:r>
    </w:p>
    <w:p w:rsidR="0060080F" w:rsidRDefault="001417CF">
      <w:pPr>
        <w:pStyle w:val="af0"/>
        <w:tabs>
          <w:tab w:val="left" w:pos="5812"/>
        </w:tabs>
        <w:ind w:firstLine="720"/>
        <w:jc w:val="right"/>
        <w:rPr>
          <w:rFonts w:ascii="PT Astra Serif" w:hAnsi="PT Astra Serif"/>
          <w:szCs w:val="24"/>
        </w:rPr>
      </w:pPr>
      <w:r>
        <w:rPr>
          <w:rFonts w:ascii="PT Astra Serif" w:hAnsi="PT Astra Serif"/>
          <w:szCs w:val="24"/>
        </w:rPr>
        <w:t>о</w:t>
      </w:r>
      <w:r w:rsidR="009D2C09">
        <w:rPr>
          <w:rFonts w:ascii="PT Astra Serif" w:hAnsi="PT Astra Serif"/>
          <w:szCs w:val="24"/>
        </w:rPr>
        <w:t>т</w:t>
      </w:r>
      <w:r>
        <w:rPr>
          <w:rFonts w:ascii="PT Astra Serif" w:hAnsi="PT Astra Serif"/>
          <w:szCs w:val="24"/>
        </w:rPr>
        <w:t xml:space="preserve"> 23.12.2025 </w:t>
      </w:r>
      <w:r w:rsidR="009D2C09">
        <w:rPr>
          <w:rFonts w:ascii="PT Astra Serif" w:hAnsi="PT Astra Serif"/>
          <w:szCs w:val="24"/>
        </w:rPr>
        <w:t>№</w:t>
      </w:r>
      <w:r>
        <w:rPr>
          <w:rFonts w:ascii="PT Astra Serif" w:hAnsi="PT Astra Serif"/>
          <w:szCs w:val="24"/>
        </w:rPr>
        <w:t xml:space="preserve"> 2076</w:t>
      </w:r>
    </w:p>
    <w:p w:rsidR="0060080F" w:rsidRDefault="0060080F">
      <w:pPr>
        <w:pStyle w:val="ConsPlusNormal"/>
        <w:jc w:val="both"/>
        <w:outlineLvl w:val="0"/>
        <w:rPr>
          <w:rFonts w:ascii="PT Astra Serif" w:hAnsi="PT Astra Serif" w:cs="Times New Roman"/>
          <w:sz w:val="28"/>
          <w:szCs w:val="28"/>
        </w:rPr>
      </w:pPr>
    </w:p>
    <w:p w:rsidR="0013130E" w:rsidRDefault="0013130E">
      <w:pPr>
        <w:pStyle w:val="ConsPlusNormal"/>
        <w:jc w:val="both"/>
        <w:outlineLvl w:val="0"/>
        <w:rPr>
          <w:rFonts w:ascii="PT Astra Serif" w:hAnsi="PT Astra Serif" w:cs="Times New Roman"/>
          <w:sz w:val="28"/>
          <w:szCs w:val="28"/>
        </w:rPr>
      </w:pPr>
    </w:p>
    <w:p w:rsidR="0060080F" w:rsidRDefault="009D2C09">
      <w:pPr>
        <w:spacing w:line="360" w:lineRule="auto"/>
        <w:jc w:val="center"/>
        <w:rPr>
          <w:rFonts w:ascii="PT Astra Serif" w:hAnsi="PT Astra Serif"/>
          <w:b/>
          <w:sz w:val="32"/>
          <w:szCs w:val="32"/>
        </w:rPr>
      </w:pPr>
      <w:r>
        <w:rPr>
          <w:rFonts w:ascii="PT Astra Serif" w:hAnsi="PT Astra Serif"/>
          <w:b/>
          <w:sz w:val="32"/>
          <w:szCs w:val="32"/>
        </w:rPr>
        <w:t>ЗАКОН ТОМСКОЙ ОБЛАСТИ</w:t>
      </w:r>
    </w:p>
    <w:p w:rsidR="0060080F" w:rsidRDefault="009D2C09">
      <w:pPr>
        <w:jc w:val="center"/>
        <w:rPr>
          <w:rFonts w:ascii="PT Astra Serif" w:hAnsi="PT Astra Serif"/>
          <w:b/>
        </w:rPr>
      </w:pPr>
      <w:r>
        <w:rPr>
          <w:rFonts w:ascii="PT Astra Serif" w:hAnsi="PT Astra Serif"/>
          <w:b/>
          <w:sz w:val="32"/>
          <w:szCs w:val="32"/>
        </w:rPr>
        <w:t>Об областном бюджете на 2026 год и на плановый период 2027 и 2028 годов</w:t>
      </w:r>
    </w:p>
    <w:p w:rsidR="0060080F" w:rsidRDefault="0060080F">
      <w:pPr>
        <w:spacing w:line="360" w:lineRule="auto"/>
        <w:jc w:val="both"/>
        <w:rPr>
          <w:rFonts w:ascii="PT Astra Serif" w:hAnsi="PT Astra Serif"/>
          <w:sz w:val="27"/>
          <w:szCs w:val="27"/>
        </w:rPr>
      </w:pPr>
    </w:p>
    <w:p w:rsidR="0060080F" w:rsidRPr="006823A3" w:rsidRDefault="009D2C09">
      <w:pPr>
        <w:spacing w:line="360" w:lineRule="auto"/>
        <w:ind w:firstLine="709"/>
        <w:jc w:val="both"/>
        <w:rPr>
          <w:rFonts w:ascii="PT Astra Serif" w:hAnsi="PT Astra Serif"/>
          <w:b/>
          <w:sz w:val="26"/>
          <w:szCs w:val="26"/>
        </w:rPr>
      </w:pPr>
      <w:r w:rsidRPr="006823A3">
        <w:rPr>
          <w:rFonts w:ascii="PT Astra Serif" w:hAnsi="PT Astra Serif"/>
          <w:b/>
          <w:sz w:val="26"/>
          <w:szCs w:val="26"/>
        </w:rPr>
        <w:t>Статья 1</w:t>
      </w:r>
    </w:p>
    <w:p w:rsidR="0060080F" w:rsidRPr="006823A3" w:rsidRDefault="0060080F">
      <w:pPr>
        <w:spacing w:line="360" w:lineRule="auto"/>
        <w:ind w:firstLine="709"/>
        <w:jc w:val="both"/>
        <w:rPr>
          <w:rFonts w:ascii="PT Astra Serif" w:hAnsi="PT Astra Serif"/>
          <w:b/>
          <w:sz w:val="26"/>
          <w:szCs w:val="26"/>
        </w:rPr>
      </w:pP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1. Утвердить основные характеристики областного бюджета на 2026 год:</w:t>
      </w:r>
    </w:p>
    <w:p w:rsidR="0060080F" w:rsidRPr="006823A3" w:rsidRDefault="009D2C09">
      <w:pPr>
        <w:spacing w:line="360" w:lineRule="auto"/>
        <w:ind w:firstLine="709"/>
        <w:jc w:val="both"/>
        <w:rPr>
          <w:rFonts w:ascii="PT Astra Serif" w:hAnsi="PT Astra Serif"/>
          <w:sz w:val="26"/>
          <w:szCs w:val="26"/>
        </w:rPr>
      </w:pPr>
      <w:bookmarkStart w:id="0" w:name="undefined"/>
      <w:bookmarkEnd w:id="0"/>
      <w:r w:rsidRPr="006823A3">
        <w:rPr>
          <w:rFonts w:ascii="PT Astra Serif" w:hAnsi="PT Astra Serif"/>
          <w:sz w:val="26"/>
          <w:szCs w:val="26"/>
        </w:rPr>
        <w:t>1) общий объем доходов областного бюджета в сумме 127 208 901,7 тыс. рублей, в том числе налоговые и неналоговые доходы в сумме 95 008 904,4 тыс. рублей, безвозмездные поступления в сумме 32 199 997,3 тыс. рублей;</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2) общий объем расходов областного бюджета в сумме 127 437 078,4 тыс. рублей;</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3) дефицит областного бюджета в сумме 228 176,7 тыс. рублей.</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2. Утвердить основные характеристики областного бюджета на 2027 год и на 2028 год:</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1) общий объем доходов областного бюджета на 2027 год в сумме 121 424 738,9 тыс. рублей, в том числе налоговые и неналоговые доходы в сумме 97 570 347,3 тыс. рублей, безвозмездные поступления в сумме 23 854 391,6 тыс. рублей и на 2028 год в сумме 125 416 644,9 тыс. рублей, в том числе налоговые и неналоговые доходы в сумме 99 761 876,5 тыс. рублей, безвозмездные поступления в сумме 25 654 768,4 тыс. рублей;</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2) общий объем расходов областного бюджета на 2027 год в сумме 119 586 358,9 тыс. рублей, в том числе условно утвержденные расходы в сумме 5 186 983,5 тыс. рублей, и на 2028 год в сумме 122 916 644,9</w:t>
      </w:r>
      <w:r w:rsidRPr="006823A3">
        <w:rPr>
          <w:rFonts w:ascii="PT Astra Serif" w:hAnsi="PT Astra Serif"/>
          <w:b/>
          <w:color w:val="000000"/>
          <w:sz w:val="26"/>
          <w:szCs w:val="26"/>
        </w:rPr>
        <w:t xml:space="preserve"> </w:t>
      </w:r>
      <w:r w:rsidRPr="006823A3">
        <w:rPr>
          <w:rFonts w:ascii="PT Astra Serif" w:hAnsi="PT Astra Serif"/>
          <w:sz w:val="26"/>
          <w:szCs w:val="26"/>
        </w:rPr>
        <w:t>тыс. рублей, в том числе условно утвержденные расходы в сумме 11 297 476,5 тыс. рублей;</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3) профицит областного бюджета на 2027 год в сумме  1 838 380,0 тыс. рублей и профицит областного бюджета на 2028 год в сумме 2 500 000,0 тыс. рублей.</w:t>
      </w: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sz w:val="26"/>
          <w:szCs w:val="26"/>
        </w:rPr>
        <w:br w:type="column"/>
      </w:r>
      <w:r w:rsidRPr="006823A3">
        <w:rPr>
          <w:rFonts w:ascii="PT Astra Serif" w:hAnsi="PT Astra Serif"/>
          <w:b/>
          <w:bCs/>
          <w:sz w:val="26"/>
          <w:szCs w:val="26"/>
        </w:rPr>
        <w:lastRenderedPageBreak/>
        <w:t>Статья 2</w:t>
      </w:r>
    </w:p>
    <w:p w:rsidR="0060080F" w:rsidRPr="006823A3" w:rsidRDefault="0060080F">
      <w:pPr>
        <w:spacing w:line="360" w:lineRule="auto"/>
        <w:ind w:firstLine="709"/>
        <w:jc w:val="both"/>
        <w:rPr>
          <w:rFonts w:ascii="PT Astra Serif" w:hAnsi="PT Astra Serif"/>
          <w:sz w:val="26"/>
          <w:szCs w:val="26"/>
        </w:rPr>
      </w:pP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Утвердить </w:t>
      </w:r>
      <w:hyperlink r:id="rId9" w:tooltip="consultantplus://offline/ref=D2F429F31CDEEC55E5308ABCBA6D69AE31466B1AE366E97C4FACAF286E066C7C87011B2C7C51250FE30384662422488729745B827AF8BC668B9C92C235f9C" w:history="1">
        <w:r w:rsidRPr="006823A3">
          <w:rPr>
            <w:rFonts w:ascii="PT Astra Serif" w:hAnsi="PT Astra Serif"/>
            <w:sz w:val="26"/>
            <w:szCs w:val="26"/>
          </w:rPr>
          <w:t>нормативы</w:t>
        </w:r>
      </w:hyperlink>
      <w:r w:rsidRPr="006823A3">
        <w:rPr>
          <w:rFonts w:ascii="PT Astra Serif" w:hAnsi="PT Astra Serif"/>
          <w:sz w:val="26"/>
          <w:szCs w:val="26"/>
        </w:rPr>
        <w:t xml:space="preserve"> распределения доходов между областным и местными бюджетами на 2026 год и на плановый период 2027 и 2028 годов согласно приложению 1 к настоящему Закону.</w:t>
      </w:r>
    </w:p>
    <w:p w:rsidR="0060080F" w:rsidRPr="006823A3" w:rsidRDefault="0060080F">
      <w:pPr>
        <w:spacing w:line="360" w:lineRule="auto"/>
        <w:ind w:firstLine="709"/>
        <w:jc w:val="both"/>
        <w:rPr>
          <w:rFonts w:ascii="PT Astra Serif" w:hAnsi="PT Astra Serif"/>
          <w:bCs/>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t>Статья 3</w:t>
      </w:r>
    </w:p>
    <w:p w:rsidR="0060080F" w:rsidRPr="006823A3" w:rsidRDefault="0060080F">
      <w:pPr>
        <w:spacing w:line="360" w:lineRule="auto"/>
        <w:ind w:firstLine="709"/>
        <w:jc w:val="both"/>
        <w:rPr>
          <w:rFonts w:ascii="PT Astra Serif" w:hAnsi="PT Astra Serif"/>
          <w:sz w:val="26"/>
          <w:szCs w:val="26"/>
        </w:rPr>
      </w:pP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Установить дополнительные </w:t>
      </w:r>
      <w:hyperlink r:id="rId10" w:tooltip="consultantplus://offline/ref=D2F429F31CDEEC55E5308ABCBA6D69AE31466B1AE366E97C4FACAF286E066C7C87011B2C7C51250FE30387642722488729745B827AF8BC668B9C92C235f9C" w:history="1">
        <w:r w:rsidRPr="006823A3">
          <w:rPr>
            <w:rFonts w:ascii="PT Astra Serif" w:hAnsi="PT Astra Serif"/>
            <w:sz w:val="26"/>
            <w:szCs w:val="26"/>
          </w:rPr>
          <w:t>нормативы</w:t>
        </w:r>
      </w:hyperlink>
      <w:r w:rsidRPr="006823A3">
        <w:rPr>
          <w:rFonts w:ascii="PT Astra Serif" w:hAnsi="PT Astra Serif"/>
          <w:sz w:val="26"/>
          <w:szCs w:val="26"/>
        </w:rPr>
        <w:t xml:space="preserve"> отчислений в бюджеты муниципальных районов, муниципальных округов, городских округов от налога на доходы физических лиц, подлежащего зачислению в областной бюджет, заменяющие дотации (части дотаций) на выравнивание бюджетной обеспеченности муниципальных образований на 2026 год и на плановый период 2027 и 2028 годов согласно приложению 2 к настоящему Закону.</w:t>
      </w:r>
    </w:p>
    <w:p w:rsidR="0060080F" w:rsidRPr="006823A3" w:rsidRDefault="0060080F">
      <w:pPr>
        <w:spacing w:line="360" w:lineRule="auto"/>
        <w:ind w:firstLine="709"/>
        <w:jc w:val="both"/>
        <w:rPr>
          <w:rFonts w:ascii="PT Astra Serif" w:hAnsi="PT Astra Serif"/>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t>Статья 4</w:t>
      </w:r>
    </w:p>
    <w:p w:rsidR="0060080F" w:rsidRPr="006823A3" w:rsidRDefault="0060080F">
      <w:pPr>
        <w:spacing w:line="360" w:lineRule="auto"/>
        <w:ind w:firstLine="709"/>
        <w:jc w:val="both"/>
        <w:rPr>
          <w:rFonts w:ascii="PT Astra Serif" w:hAnsi="PT Astra Serif"/>
          <w:sz w:val="26"/>
          <w:szCs w:val="26"/>
        </w:rPr>
      </w:pP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Установить дифференцированные </w:t>
      </w:r>
      <w:hyperlink r:id="rId11" w:tooltip="consultantplus://offline/ref=D2F429F31CDEEC55E5308ABCBA6D69AE31466B1AE366E97C4FACAF286E066C7C87011B2C7C51250FE30387672122488729745B827AF8BC668B9C92C235f9C" w:history="1">
        <w:r w:rsidRPr="006823A3">
          <w:rPr>
            <w:rFonts w:ascii="PT Astra Serif" w:hAnsi="PT Astra Serif"/>
            <w:sz w:val="26"/>
            <w:szCs w:val="26"/>
          </w:rPr>
          <w:t>нормативы</w:t>
        </w:r>
      </w:hyperlink>
      <w:r w:rsidRPr="006823A3">
        <w:rPr>
          <w:rFonts w:ascii="PT Astra Serif" w:hAnsi="PT Astra Serif"/>
          <w:sz w:val="26"/>
          <w:szCs w:val="26"/>
        </w:rPr>
        <w:t xml:space="preserve"> отчислений в местные бюджеты от акцизов на автомобильный и прямогонный бензин, дизельное топливо, моторные масла для дизельных и (или) карбюраторных (</w:t>
      </w:r>
      <w:proofErr w:type="spellStart"/>
      <w:r w:rsidRPr="006823A3">
        <w:rPr>
          <w:rFonts w:ascii="PT Astra Serif" w:hAnsi="PT Astra Serif"/>
          <w:sz w:val="26"/>
          <w:szCs w:val="26"/>
        </w:rPr>
        <w:t>инжекторных</w:t>
      </w:r>
      <w:proofErr w:type="spellEnd"/>
      <w:r w:rsidRPr="006823A3">
        <w:rPr>
          <w:rFonts w:ascii="PT Astra Serif" w:hAnsi="PT Astra Serif"/>
          <w:sz w:val="26"/>
          <w:szCs w:val="26"/>
        </w:rPr>
        <w:t>) двигателей, производимые на территории Российской Федерации, в размере 10 процентов налоговых доходов консолидированного бюджета Томской области от указанного налога на 2026 год и на плановый период 2027 и 2028 годов согласно приложению 3 к настоящему Закону.</w:t>
      </w:r>
    </w:p>
    <w:p w:rsidR="0060080F" w:rsidRPr="006823A3" w:rsidRDefault="0060080F">
      <w:pPr>
        <w:spacing w:line="360" w:lineRule="auto"/>
        <w:ind w:firstLine="709"/>
        <w:jc w:val="both"/>
        <w:rPr>
          <w:rFonts w:ascii="PT Astra Serif" w:hAnsi="PT Astra Serif"/>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t>Статья 5</w:t>
      </w:r>
    </w:p>
    <w:p w:rsidR="0060080F" w:rsidRPr="006823A3" w:rsidRDefault="0060080F">
      <w:pPr>
        <w:spacing w:line="360" w:lineRule="auto"/>
        <w:ind w:firstLine="709"/>
        <w:jc w:val="both"/>
        <w:rPr>
          <w:rFonts w:ascii="PT Astra Serif" w:hAnsi="PT Astra Serif"/>
          <w:sz w:val="26"/>
          <w:szCs w:val="26"/>
        </w:rPr>
      </w:pP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Утвердить:</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1) </w:t>
      </w:r>
      <w:hyperlink r:id="rId12" w:tooltip="consultantplus://offline/ref=D2F429F31CDEEC55E5308ABCBA6D69AE31466B1AE366E97C4FACAF286E066C7C87011B2C7C51250FE30381612022488729745B827AF8BC668B9C92C235f9C" w:history="1">
        <w:r w:rsidRPr="006823A3">
          <w:rPr>
            <w:rFonts w:ascii="PT Astra Serif" w:hAnsi="PT Astra Serif"/>
            <w:sz w:val="26"/>
            <w:szCs w:val="26"/>
          </w:rPr>
          <w:t>объем</w:t>
        </w:r>
      </w:hyperlink>
      <w:r w:rsidRPr="006823A3">
        <w:rPr>
          <w:rFonts w:ascii="PT Astra Serif" w:hAnsi="PT Astra Serif"/>
          <w:sz w:val="26"/>
          <w:szCs w:val="26"/>
        </w:rPr>
        <w:t xml:space="preserve"> безвозмездных поступлений в бюджет Томской области на 2026 год и на плановый период 2027 и 2028 годов согласно приложению 4 к настоящему Закону;</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2) </w:t>
      </w:r>
      <w:hyperlink r:id="rId13" w:tooltip="consultantplus://offline/ref=D2F429F31CDEEC55E5308ABCBA6D69AE31466B1AE366E97C4FACAF286E066C7C87011B2C7C51250FE30380632622488729745B827AF8BC668B9C92C235f9C" w:history="1">
        <w:r w:rsidRPr="006823A3">
          <w:rPr>
            <w:rFonts w:ascii="PT Astra Serif" w:hAnsi="PT Astra Serif"/>
            <w:sz w:val="26"/>
            <w:szCs w:val="26"/>
          </w:rPr>
          <w:t>источники</w:t>
        </w:r>
      </w:hyperlink>
      <w:r w:rsidRPr="006823A3">
        <w:rPr>
          <w:rFonts w:ascii="PT Astra Serif" w:hAnsi="PT Astra Serif"/>
          <w:sz w:val="26"/>
          <w:szCs w:val="26"/>
        </w:rPr>
        <w:t xml:space="preserve"> внутреннего финансирования дефицита областного бюджета на 2026 год и на плановый период 2027 и 2028 годов согласно приложению 5 к настоящему Закону;</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lastRenderedPageBreak/>
        <w:t xml:space="preserve">3) </w:t>
      </w:r>
      <w:hyperlink r:id="rId14" w:tooltip="consultantplus://offline/ref=D2F429F31CDEEC55E5308ABCBA6D69AE31466B1AE366E97C4FACAF286E066C7C87011B2C7C51250FE30380642622488729745B827AF8BC668B9C92C235f9C" w:history="1">
        <w:r w:rsidRPr="006823A3">
          <w:rPr>
            <w:rFonts w:ascii="PT Astra Serif" w:hAnsi="PT Astra Serif"/>
            <w:sz w:val="26"/>
            <w:szCs w:val="26"/>
          </w:rPr>
          <w:t>программу</w:t>
        </w:r>
      </w:hyperlink>
      <w:r w:rsidRPr="006823A3">
        <w:rPr>
          <w:rFonts w:ascii="PT Astra Serif" w:hAnsi="PT Astra Serif"/>
          <w:sz w:val="26"/>
          <w:szCs w:val="26"/>
        </w:rPr>
        <w:t xml:space="preserve"> государственных внутренних заимствований Томской области на 2026 год и на плановый период 2027 и 2028 годов согласно приложению 6 к настоящему Закону;</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4) </w:t>
      </w:r>
      <w:hyperlink r:id="rId15" w:tooltip="consultantplus://offline/ref=D2F429F31CDEEC55E5308ABCBA6D69AE31466B1AE366E97C4FACAF286E066C7C87011B2C7C51250FE30380662722488729745B827AF8BC668B9C92C235f9C" w:history="1">
        <w:r w:rsidRPr="006823A3">
          <w:rPr>
            <w:rFonts w:ascii="PT Astra Serif" w:hAnsi="PT Astra Serif"/>
            <w:sz w:val="26"/>
            <w:szCs w:val="26"/>
          </w:rPr>
          <w:t>программу</w:t>
        </w:r>
      </w:hyperlink>
      <w:r w:rsidRPr="006823A3">
        <w:rPr>
          <w:rFonts w:ascii="PT Astra Serif" w:hAnsi="PT Astra Serif"/>
          <w:sz w:val="26"/>
          <w:szCs w:val="26"/>
        </w:rPr>
        <w:t xml:space="preserve"> государственных гарантий Томской области на 2026 год и на плановый период 2027 и 2028 годов согласно приложению 7 к настоящему Закону;</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5) </w:t>
      </w:r>
      <w:hyperlink r:id="rId16" w:tooltip="consultantplus://offline/ref=D2F429F31CDEEC55E5308ABCBA6D69AE31466B1AE366E97C4FACAF286E066C7C87011B2C7C51250FE30380672622488729745B827AF8BC668B9C92C235f9C" w:history="1">
        <w:r w:rsidRPr="006823A3">
          <w:rPr>
            <w:rFonts w:ascii="PT Astra Serif" w:hAnsi="PT Astra Serif"/>
            <w:sz w:val="26"/>
            <w:szCs w:val="26"/>
          </w:rPr>
          <w:t>распределение</w:t>
        </w:r>
      </w:hyperlink>
      <w:r w:rsidRPr="006823A3">
        <w:rPr>
          <w:rFonts w:ascii="PT Astra Serif" w:hAnsi="PT Astra Serif"/>
          <w:sz w:val="26"/>
          <w:szCs w:val="26"/>
        </w:rPr>
        <w:t xml:space="preserve"> бюджетных ассигнований областного бюджета по разделам, подразделам классификации расходов бюджетов на 2026 год и на плановый период 2027 и 2028 годов согласно приложению 8 к настоящему Закону;</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6) </w:t>
      </w:r>
      <w:hyperlink r:id="rId17" w:tooltip="consultantplus://offline/ref=D2F429F31CDEEC55E5308ABCBA6D69AE31466B1AE366E97C4FACAF286E066C7C87011B2C7C51250FE30383652322488729745B827AF8BC668B9C92C235f9C" w:history="1">
        <w:r w:rsidRPr="006823A3">
          <w:rPr>
            <w:rFonts w:ascii="PT Astra Serif" w:hAnsi="PT Astra Serif"/>
            <w:sz w:val="26"/>
            <w:szCs w:val="26"/>
          </w:rPr>
          <w:t>распределение</w:t>
        </w:r>
      </w:hyperlink>
      <w:r w:rsidRPr="006823A3">
        <w:rPr>
          <w:rFonts w:ascii="PT Astra Serif" w:hAnsi="PT Astra Serif"/>
          <w:sz w:val="26"/>
          <w:szCs w:val="26"/>
        </w:rPr>
        <w:t xml:space="preserve">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средств областного бюджета, на 2026 год и на плановый период 2027 и 2028 годов согласно приложению 9 к настоящему Закону;</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7) </w:t>
      </w:r>
      <w:hyperlink r:id="rId18" w:tooltip="consultantplus://offline/ref=D2F429F31CDEEC55E5308ABCBA6D69AE31466B1AE366E97C4FACAF286E066C7C87011B2C7C51250FE3038D602022488729745B827AF8BC668B9C92C235f9C" w:history="1">
        <w:r w:rsidRPr="006823A3">
          <w:rPr>
            <w:rFonts w:ascii="PT Astra Serif" w:hAnsi="PT Astra Serif"/>
            <w:sz w:val="26"/>
            <w:szCs w:val="26"/>
          </w:rPr>
          <w:t>распределение</w:t>
        </w:r>
      </w:hyperlink>
      <w:r w:rsidRPr="006823A3">
        <w:rPr>
          <w:rFonts w:ascii="PT Astra Serif" w:hAnsi="PT Astra Serif"/>
          <w:sz w:val="26"/>
          <w:szCs w:val="26"/>
        </w:rPr>
        <w:t xml:space="preserve">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безвозмездных поступлений от других бюджетов бюджетной системы Российской Федерации и безвозмездных поступлений от государственных организаций, на 2026 год и на плановый период 2027 и 2028 годов, согласно приложению 9.1 к настоящему Закону;</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8) распределение бюджетных ассигнований областного бюджета по целевым статьям (государственным программам Томской области и непрограммным направлениям деятельности), группам видов расходов классификации расходов бюджетов на 2026 год согласно </w:t>
      </w:r>
      <w:hyperlink r:id="rId19" w:tooltip="consultantplus://offline/ref=D2F429F31CDEEC55E5308ABCBA6D69AE31466B1AE366E97C4FACAF286E066C7C87011B2C7C51250FE30285632122488729745B827AF8BC668B9C92C235f9C" w:history="1">
        <w:r w:rsidRPr="006823A3">
          <w:rPr>
            <w:rFonts w:ascii="PT Astra Serif" w:hAnsi="PT Astra Serif"/>
            <w:sz w:val="26"/>
            <w:szCs w:val="26"/>
          </w:rPr>
          <w:t>приложению 13</w:t>
        </w:r>
      </w:hyperlink>
      <w:r w:rsidRPr="006823A3">
        <w:rPr>
          <w:rFonts w:ascii="PT Astra Serif" w:hAnsi="PT Astra Serif"/>
          <w:sz w:val="26"/>
          <w:szCs w:val="26"/>
        </w:rPr>
        <w:t xml:space="preserve"> к настоящему Закону и на плановый период 2027 и 2028 годов согласно </w:t>
      </w:r>
      <w:hyperlink r:id="rId20" w:tooltip="consultantplus://offline/ref=D2F429F31CDEEC55E5308ABCBA6D69AE31466B1AE366E97C4FACAF286E066C7C87011B2C7C51250FE3018D642222488729745B827AF8BC668B9C92C235f9C" w:history="1">
        <w:r w:rsidRPr="006823A3">
          <w:rPr>
            <w:rFonts w:ascii="PT Astra Serif" w:hAnsi="PT Astra Serif"/>
            <w:sz w:val="26"/>
            <w:szCs w:val="26"/>
          </w:rPr>
          <w:t>приложению 13.1</w:t>
        </w:r>
      </w:hyperlink>
      <w:r w:rsidRPr="006823A3">
        <w:rPr>
          <w:rFonts w:ascii="PT Astra Serif" w:hAnsi="PT Astra Serif"/>
          <w:sz w:val="26"/>
          <w:szCs w:val="26"/>
        </w:rPr>
        <w:t xml:space="preserve"> к настоящему Закону;</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9) </w:t>
      </w:r>
      <w:hyperlink r:id="rId21" w:tooltip="consultantplus://offline/ref=D2F429F31CDEEC55E5308ABCBA6D69AE31466B1AE366E97C4FACAF286E066C7C87011B2C7C51250FE20087692622488729745B827AF8BC668B9C92C235f9C" w:history="1">
        <w:r w:rsidRPr="006823A3">
          <w:rPr>
            <w:rFonts w:ascii="PT Astra Serif" w:hAnsi="PT Astra Serif"/>
            <w:sz w:val="26"/>
            <w:szCs w:val="26"/>
          </w:rPr>
          <w:t>перечень</w:t>
        </w:r>
      </w:hyperlink>
      <w:r w:rsidRPr="006823A3">
        <w:rPr>
          <w:rFonts w:ascii="PT Astra Serif" w:hAnsi="PT Astra Serif"/>
          <w:sz w:val="26"/>
          <w:szCs w:val="26"/>
        </w:rPr>
        <w:t xml:space="preserve"> главных распорядителей средств областного бюджета согласно приложению 14 к настоящему Закону.</w:t>
      </w:r>
    </w:p>
    <w:p w:rsidR="0060080F" w:rsidRDefault="0060080F">
      <w:pPr>
        <w:spacing w:line="360" w:lineRule="auto"/>
        <w:ind w:firstLine="709"/>
        <w:jc w:val="both"/>
        <w:rPr>
          <w:rFonts w:ascii="PT Astra Serif" w:hAnsi="PT Astra Serif"/>
          <w:sz w:val="26"/>
          <w:szCs w:val="26"/>
        </w:rPr>
      </w:pPr>
    </w:p>
    <w:p w:rsidR="006823A3" w:rsidRDefault="006823A3">
      <w:pPr>
        <w:spacing w:line="360" w:lineRule="auto"/>
        <w:ind w:firstLine="709"/>
        <w:jc w:val="both"/>
        <w:rPr>
          <w:rFonts w:ascii="PT Astra Serif" w:hAnsi="PT Astra Serif"/>
          <w:sz w:val="26"/>
          <w:szCs w:val="26"/>
        </w:rPr>
      </w:pPr>
    </w:p>
    <w:p w:rsidR="006823A3" w:rsidRDefault="006823A3">
      <w:pPr>
        <w:spacing w:line="360" w:lineRule="auto"/>
        <w:ind w:firstLine="709"/>
        <w:jc w:val="both"/>
        <w:rPr>
          <w:rFonts w:ascii="PT Astra Serif" w:hAnsi="PT Astra Serif"/>
          <w:sz w:val="26"/>
          <w:szCs w:val="26"/>
        </w:rPr>
      </w:pPr>
    </w:p>
    <w:p w:rsidR="006823A3" w:rsidRPr="006823A3" w:rsidRDefault="006823A3">
      <w:pPr>
        <w:spacing w:line="360" w:lineRule="auto"/>
        <w:ind w:firstLine="709"/>
        <w:jc w:val="both"/>
        <w:rPr>
          <w:rFonts w:ascii="PT Astra Serif" w:hAnsi="PT Astra Serif"/>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lastRenderedPageBreak/>
        <w:t>Статья 6</w:t>
      </w:r>
    </w:p>
    <w:p w:rsidR="0060080F" w:rsidRPr="006823A3" w:rsidRDefault="0060080F">
      <w:pPr>
        <w:spacing w:line="360" w:lineRule="auto"/>
        <w:ind w:firstLine="709"/>
        <w:jc w:val="both"/>
        <w:rPr>
          <w:rFonts w:ascii="PT Astra Serif" w:hAnsi="PT Astra Serif"/>
          <w:sz w:val="26"/>
          <w:szCs w:val="26"/>
        </w:rPr>
      </w:pP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1. Утвердить в пределах общего объема расходов, установленного </w:t>
      </w:r>
      <w:hyperlink r:id="rId22" w:tooltip="consultantplus://offline/ref=D2F429F31CDEEC55E5308ABCBA6D69AE31466B1AE366E97C4FACAF286E066C7C87011B2C7C51250FE30385602722488729745B827AF8BC668B9C92C235f9C" w:history="1">
        <w:r w:rsidRPr="006823A3">
          <w:rPr>
            <w:rFonts w:ascii="PT Astra Serif" w:hAnsi="PT Astra Serif"/>
            <w:sz w:val="26"/>
            <w:szCs w:val="26"/>
          </w:rPr>
          <w:t>статьей 1</w:t>
        </w:r>
      </w:hyperlink>
      <w:r w:rsidRPr="006823A3">
        <w:rPr>
          <w:rFonts w:ascii="PT Astra Serif" w:hAnsi="PT Astra Serif"/>
          <w:sz w:val="26"/>
          <w:szCs w:val="26"/>
        </w:rPr>
        <w:t xml:space="preserve"> настоящего Закона, ведомственную структуру расходов областного бюджета на 2026 год согласно </w:t>
      </w:r>
      <w:hyperlink r:id="rId23" w:tooltip="consultantplus://offline/ref=D2F429F31CDEEC55E5308ABCBA6D69AE31466B1AE366E97C4FACAF286E066C7C87011B2C7C51250FE30781682722488729745B827AF8BC668B9C92C235f9C" w:history="1">
        <w:r w:rsidRPr="006823A3">
          <w:rPr>
            <w:rFonts w:ascii="PT Astra Serif" w:hAnsi="PT Astra Serif"/>
            <w:sz w:val="26"/>
            <w:szCs w:val="26"/>
          </w:rPr>
          <w:t>приложению 15</w:t>
        </w:r>
      </w:hyperlink>
      <w:r w:rsidRPr="006823A3">
        <w:rPr>
          <w:rFonts w:ascii="PT Astra Serif" w:hAnsi="PT Astra Serif"/>
          <w:sz w:val="26"/>
          <w:szCs w:val="26"/>
        </w:rPr>
        <w:t xml:space="preserve"> к настоящему Закону и на плановый период 2027 и 2028 годов согласно </w:t>
      </w:r>
      <w:hyperlink r:id="rId24" w:tooltip="consultantplus://offline/ref=D2F429F31CDEEC55E5308ABCBA6D69AE31466B1AE366E97C4FACAF286E066C7C87011B2C7C51250FE30B85642522488729745B827AF8BC668B9C92C235f9C" w:history="1">
        <w:r w:rsidRPr="006823A3">
          <w:rPr>
            <w:rFonts w:ascii="PT Astra Serif" w:hAnsi="PT Astra Serif"/>
            <w:sz w:val="26"/>
            <w:szCs w:val="26"/>
          </w:rPr>
          <w:t>приложению 15.1</w:t>
        </w:r>
      </w:hyperlink>
      <w:r w:rsidRPr="006823A3">
        <w:rPr>
          <w:rFonts w:ascii="PT Astra Serif" w:hAnsi="PT Astra Serif"/>
          <w:sz w:val="26"/>
          <w:szCs w:val="26"/>
        </w:rPr>
        <w:t xml:space="preserve"> к настоящему Закону.</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2. Утвердить общий объем межбюджетных трансфертов, предоставляемых из областного бюджета другим бюджетам бюджетной системы, на 2026 год в сумме               </w:t>
      </w:r>
      <w:r w:rsidR="001F0DA0" w:rsidRPr="006823A3">
        <w:rPr>
          <w:rFonts w:ascii="PT Astra Serif" w:hAnsi="PT Astra Serif"/>
          <w:sz w:val="26"/>
          <w:szCs w:val="26"/>
        </w:rPr>
        <w:t>49 062 566,5</w:t>
      </w:r>
      <w:r w:rsidRPr="006823A3">
        <w:rPr>
          <w:rFonts w:ascii="PT Astra Serif" w:hAnsi="PT Astra Serif"/>
          <w:sz w:val="26"/>
          <w:szCs w:val="26"/>
        </w:rPr>
        <w:t xml:space="preserve"> тыс. рублей, на 2027 год в сумме </w:t>
      </w:r>
      <w:r w:rsidR="001F0DA0" w:rsidRPr="006823A3">
        <w:rPr>
          <w:rFonts w:ascii="PT Astra Serif" w:hAnsi="PT Astra Serif"/>
          <w:sz w:val="26"/>
          <w:szCs w:val="26"/>
        </w:rPr>
        <w:t>42 371 393,1</w:t>
      </w:r>
      <w:r w:rsidRPr="006823A3">
        <w:rPr>
          <w:rFonts w:ascii="PT Astra Serif" w:hAnsi="PT Astra Serif"/>
          <w:sz w:val="26"/>
          <w:szCs w:val="26"/>
        </w:rPr>
        <w:t xml:space="preserve"> тыс. рублей, на 2028 год  в сумме </w:t>
      </w:r>
      <w:r w:rsidR="00520EF3" w:rsidRPr="006823A3">
        <w:rPr>
          <w:rFonts w:ascii="PT Astra Serif" w:hAnsi="PT Astra Serif"/>
          <w:sz w:val="26"/>
          <w:szCs w:val="26"/>
        </w:rPr>
        <w:t>38 591 857,2</w:t>
      </w:r>
      <w:r w:rsidRPr="006823A3">
        <w:rPr>
          <w:rFonts w:ascii="PT Astra Serif" w:hAnsi="PT Astra Serif"/>
          <w:sz w:val="26"/>
          <w:szCs w:val="26"/>
        </w:rPr>
        <w:t xml:space="preserve"> тыс. рублей, из них: </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1) объем межбюджетных трансфертов, предоставляемых местным бюджетам, на 2026 год в сумме </w:t>
      </w:r>
      <w:r w:rsidR="00E554EA" w:rsidRPr="00E554EA">
        <w:rPr>
          <w:rFonts w:ascii="PT Astra Serif" w:hAnsi="PT Astra Serif"/>
          <w:sz w:val="26"/>
          <w:szCs w:val="26"/>
        </w:rPr>
        <w:t>47</w:t>
      </w:r>
      <w:r w:rsidR="00E554EA">
        <w:rPr>
          <w:rFonts w:ascii="PT Astra Serif" w:hAnsi="PT Astra Serif"/>
          <w:sz w:val="26"/>
          <w:szCs w:val="26"/>
        </w:rPr>
        <w:t xml:space="preserve"> </w:t>
      </w:r>
      <w:r w:rsidR="00E554EA" w:rsidRPr="00E554EA">
        <w:rPr>
          <w:rFonts w:ascii="PT Astra Serif" w:hAnsi="PT Astra Serif"/>
          <w:sz w:val="26"/>
          <w:szCs w:val="26"/>
        </w:rPr>
        <w:t>644</w:t>
      </w:r>
      <w:r w:rsidR="00E554EA">
        <w:rPr>
          <w:rFonts w:ascii="PT Astra Serif" w:hAnsi="PT Astra Serif"/>
          <w:sz w:val="26"/>
          <w:szCs w:val="26"/>
        </w:rPr>
        <w:t xml:space="preserve"> </w:t>
      </w:r>
      <w:r w:rsidR="00E554EA" w:rsidRPr="00E554EA">
        <w:rPr>
          <w:rFonts w:ascii="PT Astra Serif" w:hAnsi="PT Astra Serif"/>
          <w:sz w:val="26"/>
          <w:szCs w:val="26"/>
        </w:rPr>
        <w:t>342,1</w:t>
      </w:r>
      <w:r w:rsidRPr="006823A3">
        <w:rPr>
          <w:rFonts w:ascii="PT Astra Serif" w:hAnsi="PT Astra Serif"/>
          <w:sz w:val="26"/>
          <w:szCs w:val="26"/>
        </w:rPr>
        <w:t xml:space="preserve"> тыс. рублей, в том числе  </w:t>
      </w:r>
      <w:r w:rsidR="001D164D" w:rsidRPr="006823A3">
        <w:rPr>
          <w:rFonts w:ascii="PT Astra Serif" w:hAnsi="PT Astra Serif"/>
          <w:sz w:val="26"/>
          <w:szCs w:val="26"/>
        </w:rPr>
        <w:t>8 837 206,7</w:t>
      </w:r>
      <w:r w:rsidRPr="006823A3">
        <w:rPr>
          <w:rFonts w:ascii="PT Astra Serif" w:hAnsi="PT Astra Serif"/>
          <w:sz w:val="26"/>
          <w:szCs w:val="26"/>
        </w:rPr>
        <w:t xml:space="preserve"> тыс. рублей в форме дотаций, </w:t>
      </w:r>
      <w:r w:rsidR="001D164D" w:rsidRPr="006823A3">
        <w:rPr>
          <w:rFonts w:ascii="PT Astra Serif" w:hAnsi="PT Astra Serif"/>
          <w:sz w:val="26"/>
          <w:szCs w:val="26"/>
        </w:rPr>
        <w:t>13 846 136,0</w:t>
      </w:r>
      <w:r w:rsidRPr="006823A3">
        <w:rPr>
          <w:rFonts w:ascii="PT Astra Serif" w:hAnsi="PT Astra Serif"/>
          <w:sz w:val="26"/>
          <w:szCs w:val="26"/>
        </w:rPr>
        <w:t xml:space="preserve"> тыс. рублей в форме субсидий, </w:t>
      </w:r>
      <w:r w:rsidR="001D164D" w:rsidRPr="006823A3">
        <w:rPr>
          <w:rFonts w:ascii="PT Astra Serif" w:hAnsi="PT Astra Serif"/>
          <w:sz w:val="26"/>
          <w:szCs w:val="26"/>
        </w:rPr>
        <w:t xml:space="preserve">19 012 431,3 </w:t>
      </w:r>
      <w:r w:rsidRPr="006823A3">
        <w:rPr>
          <w:rFonts w:ascii="PT Astra Serif" w:hAnsi="PT Astra Serif"/>
          <w:sz w:val="26"/>
          <w:szCs w:val="26"/>
        </w:rPr>
        <w:t xml:space="preserve"> тыс. рублей в форме субвенций, </w:t>
      </w:r>
      <w:r w:rsidR="00E554EA" w:rsidRPr="00E554EA">
        <w:rPr>
          <w:rFonts w:ascii="PT Astra Serif" w:hAnsi="PT Astra Serif"/>
          <w:sz w:val="26"/>
          <w:szCs w:val="26"/>
        </w:rPr>
        <w:t>5</w:t>
      </w:r>
      <w:r w:rsidR="00E554EA">
        <w:rPr>
          <w:rFonts w:ascii="PT Astra Serif" w:hAnsi="PT Astra Serif"/>
          <w:sz w:val="26"/>
          <w:szCs w:val="26"/>
        </w:rPr>
        <w:t xml:space="preserve"> </w:t>
      </w:r>
      <w:r w:rsidR="00E554EA" w:rsidRPr="00E554EA">
        <w:rPr>
          <w:rFonts w:ascii="PT Astra Serif" w:hAnsi="PT Astra Serif"/>
          <w:sz w:val="26"/>
          <w:szCs w:val="26"/>
        </w:rPr>
        <w:t>948</w:t>
      </w:r>
      <w:r w:rsidR="00E554EA">
        <w:rPr>
          <w:rFonts w:ascii="PT Astra Serif" w:hAnsi="PT Astra Serif"/>
          <w:sz w:val="26"/>
          <w:szCs w:val="26"/>
        </w:rPr>
        <w:t xml:space="preserve"> </w:t>
      </w:r>
      <w:r w:rsidR="00E554EA" w:rsidRPr="00E554EA">
        <w:rPr>
          <w:rFonts w:ascii="PT Astra Serif" w:hAnsi="PT Astra Serif"/>
          <w:sz w:val="26"/>
          <w:szCs w:val="26"/>
        </w:rPr>
        <w:t>568,1</w:t>
      </w:r>
      <w:r w:rsidRPr="006823A3">
        <w:rPr>
          <w:rFonts w:ascii="PT Astra Serif" w:hAnsi="PT Astra Serif"/>
          <w:sz w:val="26"/>
          <w:szCs w:val="26"/>
        </w:rPr>
        <w:t>тыс. рублей в форме иных межбюджетных трансфертов;</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на 2027 год в сумме </w:t>
      </w:r>
      <w:r w:rsidR="008E5F9D" w:rsidRPr="006823A3">
        <w:rPr>
          <w:rFonts w:ascii="PT Astra Serif" w:hAnsi="PT Astra Serif"/>
          <w:sz w:val="26"/>
          <w:szCs w:val="26"/>
        </w:rPr>
        <w:t>40 936 471,8</w:t>
      </w:r>
      <w:r w:rsidRPr="006823A3">
        <w:rPr>
          <w:rFonts w:ascii="PT Astra Serif" w:hAnsi="PT Astra Serif"/>
          <w:sz w:val="26"/>
          <w:szCs w:val="26"/>
        </w:rPr>
        <w:t xml:space="preserve"> тыс. рублей, в том числе </w:t>
      </w:r>
      <w:r w:rsidR="008E5F9D" w:rsidRPr="006823A3">
        <w:rPr>
          <w:rFonts w:ascii="PT Astra Serif" w:hAnsi="PT Astra Serif"/>
          <w:sz w:val="26"/>
          <w:szCs w:val="26"/>
        </w:rPr>
        <w:t>2 739 085,9</w:t>
      </w:r>
      <w:r w:rsidRPr="006823A3">
        <w:rPr>
          <w:rFonts w:ascii="PT Astra Serif" w:hAnsi="PT Astra Serif"/>
          <w:sz w:val="26"/>
          <w:szCs w:val="26"/>
        </w:rPr>
        <w:t xml:space="preserve"> тыс. рублей в форме дотаций, </w:t>
      </w:r>
      <w:r w:rsidR="008E5F9D" w:rsidRPr="006823A3">
        <w:rPr>
          <w:rFonts w:ascii="PT Astra Serif" w:hAnsi="PT Astra Serif"/>
          <w:sz w:val="26"/>
          <w:szCs w:val="26"/>
        </w:rPr>
        <w:t>13 230 779,5</w:t>
      </w:r>
      <w:r w:rsidRPr="006823A3">
        <w:rPr>
          <w:rFonts w:ascii="PT Astra Serif" w:hAnsi="PT Astra Serif"/>
          <w:sz w:val="26"/>
          <w:szCs w:val="26"/>
        </w:rPr>
        <w:t xml:space="preserve"> тыс. рублей в форме субсидий, </w:t>
      </w:r>
      <w:r w:rsidR="008E5F9D" w:rsidRPr="006823A3">
        <w:rPr>
          <w:rFonts w:ascii="PT Astra Serif" w:hAnsi="PT Astra Serif"/>
          <w:sz w:val="26"/>
          <w:szCs w:val="26"/>
        </w:rPr>
        <w:t>19 012 142,4</w:t>
      </w:r>
      <w:r w:rsidRPr="006823A3">
        <w:rPr>
          <w:rFonts w:ascii="PT Astra Serif" w:hAnsi="PT Astra Serif"/>
          <w:sz w:val="26"/>
          <w:szCs w:val="26"/>
        </w:rPr>
        <w:t xml:space="preserve"> тыс. рублей в форме субвенций, </w:t>
      </w:r>
      <w:r w:rsidR="008E5F9D" w:rsidRPr="006823A3">
        <w:rPr>
          <w:rFonts w:ascii="PT Astra Serif" w:hAnsi="PT Astra Serif"/>
          <w:sz w:val="26"/>
          <w:szCs w:val="26"/>
        </w:rPr>
        <w:t>5 954 464,0</w:t>
      </w:r>
      <w:r w:rsidRPr="006823A3">
        <w:rPr>
          <w:rFonts w:ascii="PT Astra Serif" w:hAnsi="PT Astra Serif"/>
          <w:sz w:val="26"/>
          <w:szCs w:val="26"/>
        </w:rPr>
        <w:t xml:space="preserve"> тыс. рублей в форме иных межбюджетных трансфертов;</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на 2028 год в сумме </w:t>
      </w:r>
      <w:r w:rsidR="00503E24" w:rsidRPr="006823A3">
        <w:rPr>
          <w:rFonts w:ascii="PT Astra Serif" w:hAnsi="PT Astra Serif"/>
          <w:sz w:val="26"/>
          <w:szCs w:val="26"/>
        </w:rPr>
        <w:t>37 108 944,7</w:t>
      </w:r>
      <w:r w:rsidRPr="006823A3">
        <w:rPr>
          <w:rFonts w:ascii="PT Astra Serif" w:hAnsi="PT Astra Serif"/>
          <w:sz w:val="26"/>
          <w:szCs w:val="26"/>
        </w:rPr>
        <w:t xml:space="preserve"> тыс. рублей, в том числе </w:t>
      </w:r>
      <w:r w:rsidR="00503E24" w:rsidRPr="006823A3">
        <w:rPr>
          <w:rFonts w:ascii="PT Astra Serif" w:hAnsi="PT Astra Serif"/>
          <w:sz w:val="26"/>
          <w:szCs w:val="26"/>
        </w:rPr>
        <w:t>2 678 150,9</w:t>
      </w:r>
      <w:r w:rsidRPr="006823A3">
        <w:rPr>
          <w:rFonts w:ascii="PT Astra Serif" w:hAnsi="PT Astra Serif"/>
          <w:sz w:val="26"/>
          <w:szCs w:val="26"/>
        </w:rPr>
        <w:t xml:space="preserve"> тыс. рублей в форме дотаций, </w:t>
      </w:r>
      <w:r w:rsidR="00503E24" w:rsidRPr="006823A3">
        <w:rPr>
          <w:rFonts w:ascii="PT Astra Serif" w:hAnsi="PT Astra Serif"/>
          <w:sz w:val="26"/>
          <w:szCs w:val="26"/>
        </w:rPr>
        <w:t>9 423 011,0</w:t>
      </w:r>
      <w:r w:rsidRPr="006823A3">
        <w:rPr>
          <w:rFonts w:ascii="PT Astra Serif" w:hAnsi="PT Astra Serif"/>
          <w:sz w:val="26"/>
          <w:szCs w:val="26"/>
        </w:rPr>
        <w:t xml:space="preserve"> тыс. рублей в форме субсидий, </w:t>
      </w:r>
      <w:r w:rsidR="00503E24" w:rsidRPr="006823A3">
        <w:rPr>
          <w:rFonts w:ascii="PT Astra Serif" w:hAnsi="PT Astra Serif"/>
          <w:sz w:val="26"/>
          <w:szCs w:val="26"/>
        </w:rPr>
        <w:t>19 054 519,4</w:t>
      </w:r>
      <w:r w:rsidRPr="006823A3">
        <w:rPr>
          <w:rFonts w:ascii="PT Astra Serif" w:hAnsi="PT Astra Serif"/>
          <w:sz w:val="26"/>
          <w:szCs w:val="26"/>
        </w:rPr>
        <w:t xml:space="preserve"> тыс. рублей в форме субвенций, </w:t>
      </w:r>
      <w:r w:rsidR="00503E24" w:rsidRPr="006823A3">
        <w:rPr>
          <w:rFonts w:ascii="PT Astra Serif" w:hAnsi="PT Astra Serif"/>
          <w:sz w:val="26"/>
          <w:szCs w:val="26"/>
        </w:rPr>
        <w:t>5 953 263,4</w:t>
      </w:r>
      <w:r w:rsidRPr="006823A3">
        <w:rPr>
          <w:rFonts w:ascii="PT Astra Serif" w:hAnsi="PT Astra Serif"/>
          <w:sz w:val="26"/>
          <w:szCs w:val="26"/>
        </w:rPr>
        <w:t xml:space="preserve"> тыс. рублей в форме иных межбюджетных трансфертов;</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2) объем субвенции бюджету Фонда пенсионного и социального страхования Российской Федерации на осуществление переданного полномочия по предоставлению ежемесячного пособия в связи с рождением и воспитанием ребенка на 2026 год в сумме 1 382 769,2 тыс. рублей, на 2027 год в сумме 1 419 466,1 тыс. рублей и на 2028 год в сумме 1 467 457,3 тыс. рублей;</w:t>
      </w:r>
    </w:p>
    <w:p w:rsidR="00E25919" w:rsidRPr="006823A3" w:rsidRDefault="00E25919">
      <w:pPr>
        <w:spacing w:line="360" w:lineRule="auto"/>
        <w:ind w:firstLine="709"/>
        <w:jc w:val="both"/>
        <w:rPr>
          <w:rFonts w:ascii="PT Astra Serif" w:hAnsi="PT Astra Serif"/>
          <w:sz w:val="26"/>
          <w:szCs w:val="26"/>
        </w:rPr>
      </w:pPr>
      <w:r w:rsidRPr="006823A3">
        <w:rPr>
          <w:rFonts w:ascii="PT Astra Serif" w:hAnsi="PT Astra Serif"/>
          <w:sz w:val="26"/>
          <w:szCs w:val="26"/>
        </w:rPr>
        <w:t>3) объем субвенции бюджету Фонда пенсионного и социального страхования Российской Федерации на социальные выплаты безработным гражданам и иным категориям граждан в соответствии с законодательством о занятости населения на 2026 год в сумме 13 000,0 тыс. рублей, на 2027 год в сумме 13 000,0 тыс. рублей и на 2028 год в сумме 13 000,0 тыс. рублей;</w:t>
      </w:r>
    </w:p>
    <w:p w:rsidR="003A57AB" w:rsidRPr="006823A3" w:rsidRDefault="003A57AB">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4) объем иных межбюджетных трансфертов бюджету Территориального фонда обязательного медицинского страхования Томской области на финансовое обеспечение </w:t>
      </w:r>
      <w:r w:rsidRPr="006823A3">
        <w:rPr>
          <w:rFonts w:ascii="PT Astra Serif" w:hAnsi="PT Astra Serif"/>
          <w:sz w:val="26"/>
          <w:szCs w:val="26"/>
        </w:rPr>
        <w:lastRenderedPageBreak/>
        <w:t>дополнительных видов и условий оказания медицинской помощи, не установленных базовой программой обязательного медицинского страхования, на 2026 год в сумме 20 000,0 тыс. рублей;</w:t>
      </w:r>
    </w:p>
    <w:p w:rsidR="0060080F" w:rsidRPr="006823A3" w:rsidRDefault="003A57AB">
      <w:pPr>
        <w:spacing w:line="360" w:lineRule="auto"/>
        <w:ind w:firstLine="709"/>
        <w:jc w:val="both"/>
        <w:rPr>
          <w:rFonts w:ascii="PT Astra Serif" w:hAnsi="PT Astra Serif"/>
          <w:sz w:val="26"/>
          <w:szCs w:val="26"/>
        </w:rPr>
      </w:pPr>
      <w:r w:rsidRPr="006823A3">
        <w:rPr>
          <w:rFonts w:ascii="PT Astra Serif" w:hAnsi="PT Astra Serif"/>
          <w:sz w:val="26"/>
          <w:szCs w:val="26"/>
        </w:rPr>
        <w:t>5</w:t>
      </w:r>
      <w:r w:rsidR="009D2C09" w:rsidRPr="006823A3">
        <w:rPr>
          <w:rFonts w:ascii="PT Astra Serif" w:hAnsi="PT Astra Serif"/>
          <w:sz w:val="26"/>
          <w:szCs w:val="26"/>
        </w:rPr>
        <w:t>) объем субвенции, предоставляемой федеральному бюджету на основании соглашения, заключенного между Министерством внутренних дел Российской Федерации и Администрацией Томской области, о передаче Министерству внутренних дел Российской Федерации части 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w:t>
      </w:r>
      <w:hyperlink r:id="rId25" w:tooltip="consultantplus://offline/ref=D2F429F31CDEEC55E5308ABCBA6D69AE31466B1AE366E97C4EA3AF286E066C7C87011B2C6E517D03E20B9B6028371ED66F32f3C" w:history="1">
        <w:r w:rsidR="009D2C09" w:rsidRPr="006823A3">
          <w:rPr>
            <w:rFonts w:ascii="PT Astra Serif" w:hAnsi="PT Astra Serif"/>
            <w:sz w:val="26"/>
            <w:szCs w:val="26"/>
          </w:rPr>
          <w:t>Кодексом</w:t>
        </w:r>
      </w:hyperlink>
      <w:r w:rsidR="009D2C09" w:rsidRPr="006823A3">
        <w:rPr>
          <w:rFonts w:ascii="PT Astra Serif" w:hAnsi="PT Astra Serif"/>
          <w:sz w:val="26"/>
          <w:szCs w:val="26"/>
        </w:rPr>
        <w:t xml:space="preserve"> Томской области об административных правонарушениях» от 26 декабря 2008 года № 295-ОЗ, на 2026 год в сумме 2 455,2 тыс. рублей, на 2027 год в сумме  2 455,2 тыс. рублей и на 2028 год в сумме 2 455,2 тыс. рублей.</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3. Утвердить распределение межбюджетных трансфертов местным бюджетам на 2026 год и на плановый период 2027 и 2028 годов согласно </w:t>
      </w:r>
      <w:hyperlink r:id="rId26" w:tooltip="consultantplus://offline/ref=D2F429F31CDEEC55E5308ABCBA6D69AE31466B1AE366E97C4FACAF286E066C7C87011B2C7C51250FE20287692922488729745B827AF8BC668B9C92C235f9C" w:history="1">
        <w:r w:rsidRPr="006823A3">
          <w:rPr>
            <w:rFonts w:ascii="PT Astra Serif" w:hAnsi="PT Astra Serif"/>
            <w:sz w:val="26"/>
            <w:szCs w:val="26"/>
          </w:rPr>
          <w:t>приложению 16</w:t>
        </w:r>
      </w:hyperlink>
      <w:r w:rsidRPr="006823A3">
        <w:rPr>
          <w:rFonts w:ascii="PT Astra Serif" w:hAnsi="PT Astra Serif"/>
          <w:sz w:val="26"/>
          <w:szCs w:val="26"/>
        </w:rPr>
        <w:t xml:space="preserve"> к настоящему Закону.</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4. Утвердить общий </w:t>
      </w:r>
      <w:hyperlink r:id="rId27" w:tooltip="consultantplus://offline/ref=D2F429F31CDEEC55E5308ABCBA6D69AE31466B1AE366E97C4FACAF286E066C7C87011B2C7C51250FE3038D682822488729745B827AF8BC668B9C92C235f9C" w:history="1">
        <w:r w:rsidRPr="006823A3">
          <w:rPr>
            <w:rFonts w:ascii="PT Astra Serif" w:hAnsi="PT Astra Serif"/>
            <w:sz w:val="26"/>
            <w:szCs w:val="26"/>
          </w:rPr>
          <w:t>объем</w:t>
        </w:r>
      </w:hyperlink>
      <w:r w:rsidRPr="006823A3">
        <w:rPr>
          <w:rFonts w:ascii="PT Astra Serif" w:hAnsi="PT Astra Serif"/>
          <w:sz w:val="26"/>
          <w:szCs w:val="26"/>
        </w:rPr>
        <w:t xml:space="preserve"> бюджетных ассигнований, направляемых на исполнение публичных нормативных обязательств, на 2026 год в сумме 6 714 904,7 тыс. рублей, на 2027 год в сумме 6 723 910,8 тыс. рублей и на 2028 год в сумме 6 722 716,6 тыс. рублей.</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5. Утвердить объем бюджетных ассигнований дорожного фонда Томской области на 2026 год и на плановый период 2027 и 2028 годов в сумме:</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на 2026 год – 12 886 485,5 тыс. рублей;</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на 2027 год – 13 065 300,1 тыс. рублей;</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на 2028 год – 12 942 860,1 тыс. рублей.</w:t>
      </w:r>
    </w:p>
    <w:p w:rsidR="00F73BE7" w:rsidRPr="006823A3" w:rsidRDefault="00F73BE7">
      <w:pPr>
        <w:spacing w:line="360" w:lineRule="auto"/>
        <w:ind w:firstLine="709"/>
        <w:jc w:val="both"/>
        <w:rPr>
          <w:rFonts w:ascii="PT Astra Serif" w:hAnsi="PT Astra Serif"/>
          <w:b/>
          <w:bCs/>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t>Статья 7</w:t>
      </w:r>
    </w:p>
    <w:p w:rsidR="0060080F" w:rsidRPr="006823A3" w:rsidRDefault="0060080F">
      <w:pPr>
        <w:spacing w:line="360" w:lineRule="auto"/>
        <w:ind w:firstLine="709"/>
        <w:jc w:val="both"/>
        <w:rPr>
          <w:rFonts w:ascii="PT Astra Serif" w:hAnsi="PT Astra Serif"/>
          <w:sz w:val="26"/>
          <w:szCs w:val="26"/>
        </w:rPr>
      </w:pPr>
    </w:p>
    <w:p w:rsidR="0060080F" w:rsidRPr="006823A3" w:rsidRDefault="009D2C09">
      <w:pPr>
        <w:spacing w:line="360" w:lineRule="auto"/>
        <w:ind w:firstLine="709"/>
        <w:jc w:val="both"/>
        <w:rPr>
          <w:rFonts w:ascii="PT Astra Serif" w:hAnsi="PT Astra Serif"/>
          <w:bCs/>
          <w:sz w:val="26"/>
          <w:szCs w:val="26"/>
        </w:rPr>
      </w:pPr>
      <w:r w:rsidRPr="006823A3">
        <w:rPr>
          <w:rFonts w:ascii="PT Astra Serif" w:hAnsi="PT Astra Serif"/>
          <w:sz w:val="26"/>
          <w:szCs w:val="26"/>
        </w:rPr>
        <w:t xml:space="preserve">Установить верхний предел государственного внутреннего долга Томской области по состоянию на 1 января 2027 года в сумме 51 802 118,6 тыс. рублей, в том числе верхний предел долга по государственным гарантиям Томской области в сумме 0,0 тыс. рублей, на 1 января 2028 года в сумме 49 963 738,6 тыс. рублей, в том числе верхний предел долга по государственным гарантиям Томской области 0,0 тыс. рублей, на 1 января 2029 года в </w:t>
      </w:r>
      <w:r w:rsidRPr="006823A3">
        <w:rPr>
          <w:rFonts w:ascii="PT Astra Serif" w:hAnsi="PT Astra Serif"/>
          <w:sz w:val="26"/>
          <w:szCs w:val="26"/>
        </w:rPr>
        <w:lastRenderedPageBreak/>
        <w:t>сумме 47 463 738,6 тыс. рублей, в том числе верхний предел долга по государственным гарантиям Томской области 0,0 тыс. рублей.</w:t>
      </w:r>
    </w:p>
    <w:p w:rsidR="0060080F" w:rsidRPr="006823A3" w:rsidRDefault="0060080F">
      <w:pPr>
        <w:spacing w:line="360" w:lineRule="auto"/>
        <w:ind w:firstLine="709"/>
        <w:jc w:val="both"/>
        <w:rPr>
          <w:rFonts w:ascii="PT Astra Serif" w:hAnsi="PT Astra Serif"/>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t>Статья 8</w:t>
      </w:r>
    </w:p>
    <w:p w:rsidR="0060080F" w:rsidRPr="006823A3" w:rsidRDefault="0060080F">
      <w:pPr>
        <w:spacing w:line="360" w:lineRule="auto"/>
        <w:ind w:firstLine="709"/>
        <w:jc w:val="both"/>
        <w:rPr>
          <w:rFonts w:ascii="PT Astra Serif" w:hAnsi="PT Astra Serif"/>
          <w:sz w:val="26"/>
          <w:szCs w:val="26"/>
        </w:rPr>
      </w:pPr>
      <w:bookmarkStart w:id="1" w:name="Par81"/>
      <w:bookmarkEnd w:id="1"/>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1. Установить, что бюджетные кредиты местным бюджетам предоставляются из областного бюджета в целях финансирования дефицитов местных бюджетов, погашения долговых обязательств муниципального образования, а также осуществления мероприятий, связанных с предупреждением и ликвидацией последствий стихийных бедствий и техногенных аварий, в пределах общего объема бюджетных ассигнований, предусмотренных по источникам финансирования дефицита областного бюджета, в 2026 году в сумме до 300 000,0 тыс. рублей, в 2027 году в сумме до 300 000,0 тыс. рублей и в 2028 году в сумме до 300 000,0 тыс. рублей.</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2. Установить плату за пользование указанными в части 1 настоящей статьи бюджетными кредитами:</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1) в целях финансирования дефицитов местных бюджетов, погашения долговых обязательств муниципального образования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3. Бюджетные кредиты из областного бюджета предоставляются местным бюджетам без предоставления обеспечения исполнения обязательства по возврату кредита.</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Бюджетные кредиты из областного бюджета предоставляются местным бюджетам, не имеющим просроченной (неурегулированной) задолженности по денежным обязательствам перед областным бюджетом и при наличии у муниципального образования источников погашения бюджетных кредитов.</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4. Порядок предоставления, использования и возврата муниципальными образованиями Томской области бюджетных кредитов, полученных из областного бюджета, определяется в соответствии с постановлением Администрации Томской области.</w:t>
      </w: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lastRenderedPageBreak/>
        <w:t>Статья 9</w:t>
      </w:r>
    </w:p>
    <w:p w:rsidR="0060080F" w:rsidRPr="006823A3" w:rsidRDefault="0060080F">
      <w:pPr>
        <w:spacing w:line="360" w:lineRule="auto"/>
        <w:ind w:firstLine="709"/>
        <w:jc w:val="both"/>
        <w:rPr>
          <w:rFonts w:ascii="PT Astra Serif" w:hAnsi="PT Astra Serif"/>
          <w:sz w:val="26"/>
          <w:szCs w:val="26"/>
        </w:rPr>
      </w:pPr>
    </w:p>
    <w:p w:rsidR="00215509" w:rsidRPr="006823A3" w:rsidRDefault="00215509" w:rsidP="00215509">
      <w:pPr>
        <w:spacing w:line="360" w:lineRule="auto"/>
        <w:ind w:firstLine="709"/>
        <w:jc w:val="both"/>
        <w:rPr>
          <w:rFonts w:ascii="PT Astra Serif" w:hAnsi="PT Astra Serif"/>
          <w:sz w:val="26"/>
          <w:szCs w:val="26"/>
        </w:rPr>
      </w:pPr>
      <w:r w:rsidRPr="006823A3">
        <w:rPr>
          <w:rFonts w:ascii="PT Astra Serif" w:hAnsi="PT Astra Serif"/>
          <w:sz w:val="26"/>
          <w:szCs w:val="26"/>
        </w:rPr>
        <w:t>1. Установить, что Администрация Томской области вправе списать две трети задолженности муниципальных образований Томской области перед Томской областью по бюджетным кредитам, предоставленным в 2022 году из областного бюджета за счет средств федерального бюджета бюджетам муниципальных образований в целях погашения долговых обязательств муниципального образования в виде обязательств по муниципальным ценным бумагам муниципального образования и кредитам, полученным муниципальным образованием от кредитных организаций, сложившихся на 1 января 2022 года, по данным муниципальных долговых книг, и подлежащих погашению в марте – декабре 2022 года, реструктурированной в 2025 году (далее – реструктурированная задолженность по бюджетным кредитам).</w:t>
      </w:r>
    </w:p>
    <w:p w:rsidR="00215509" w:rsidRPr="006823A3" w:rsidRDefault="00215509" w:rsidP="002155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2. Списание двух третей реструктурированной задолженности по бюджетным кредитам осуществляется в порядке, установленном Администрацией Томской области, с учетом особенностей, предусмотренных частями 3-4 настоящей статьи. </w:t>
      </w:r>
    </w:p>
    <w:p w:rsidR="00215509" w:rsidRPr="006823A3" w:rsidRDefault="00215509" w:rsidP="00215509">
      <w:pPr>
        <w:spacing w:line="360" w:lineRule="auto"/>
        <w:ind w:firstLine="709"/>
        <w:jc w:val="both"/>
        <w:rPr>
          <w:rFonts w:ascii="PT Astra Serif" w:hAnsi="PT Astra Serif"/>
          <w:sz w:val="26"/>
          <w:szCs w:val="26"/>
        </w:rPr>
      </w:pPr>
      <w:r w:rsidRPr="006823A3">
        <w:rPr>
          <w:rFonts w:ascii="PT Astra Serif" w:hAnsi="PT Astra Serif"/>
          <w:sz w:val="26"/>
          <w:szCs w:val="26"/>
        </w:rPr>
        <w:t>3. Две  трети реструктурированной задолженности по бюджетным кредитам подлежат списанию при условии целевого направления средств в объеме двух третей реструктурированной задолженности по бюджетным кредитам в период с 2025 по 2029 год включительно на реализацию мероприятий по следующим сферам:</w:t>
      </w:r>
    </w:p>
    <w:p w:rsidR="00215509" w:rsidRPr="006823A3" w:rsidRDefault="00215509" w:rsidP="00215509">
      <w:pPr>
        <w:spacing w:line="360" w:lineRule="auto"/>
        <w:ind w:firstLine="709"/>
        <w:jc w:val="both"/>
        <w:rPr>
          <w:rFonts w:ascii="PT Astra Serif" w:hAnsi="PT Astra Serif"/>
          <w:sz w:val="26"/>
          <w:szCs w:val="26"/>
        </w:rPr>
      </w:pPr>
      <w:r w:rsidRPr="006823A3">
        <w:rPr>
          <w:rFonts w:ascii="PT Astra Serif" w:hAnsi="PT Astra Serif"/>
          <w:sz w:val="26"/>
          <w:szCs w:val="26"/>
        </w:rPr>
        <w:t>реализация инфраструктурных проектов в сфере жилищно-коммунального хозяйства;</w:t>
      </w:r>
    </w:p>
    <w:p w:rsidR="00215509" w:rsidRPr="006823A3" w:rsidRDefault="00215509" w:rsidP="00215509">
      <w:pPr>
        <w:spacing w:line="360" w:lineRule="auto"/>
        <w:ind w:firstLine="709"/>
        <w:jc w:val="both"/>
        <w:rPr>
          <w:rFonts w:ascii="PT Astra Serif" w:hAnsi="PT Astra Serif"/>
          <w:sz w:val="26"/>
          <w:szCs w:val="26"/>
        </w:rPr>
      </w:pPr>
      <w:r w:rsidRPr="006823A3">
        <w:rPr>
          <w:rFonts w:ascii="PT Astra Serif" w:hAnsi="PT Astra Serif"/>
          <w:sz w:val="26"/>
          <w:szCs w:val="26"/>
        </w:rPr>
        <w:t>переселение граждан из аварийного жилищного фонда;</w:t>
      </w:r>
    </w:p>
    <w:p w:rsidR="00215509" w:rsidRPr="006823A3" w:rsidRDefault="00215509" w:rsidP="00215509">
      <w:pPr>
        <w:spacing w:line="360" w:lineRule="auto"/>
        <w:ind w:firstLine="709"/>
        <w:jc w:val="both"/>
        <w:rPr>
          <w:rFonts w:ascii="PT Astra Serif" w:hAnsi="PT Astra Serif"/>
          <w:sz w:val="26"/>
          <w:szCs w:val="26"/>
        </w:rPr>
      </w:pPr>
      <w:r w:rsidRPr="006823A3">
        <w:rPr>
          <w:rFonts w:ascii="PT Astra Serif" w:hAnsi="PT Astra Serif"/>
          <w:sz w:val="26"/>
          <w:szCs w:val="26"/>
        </w:rPr>
        <w:t>реализация инфраструктурных проектов, направленных на обновление подвижного состава общественного транспорта общего пользования;</w:t>
      </w:r>
    </w:p>
    <w:p w:rsidR="00215509" w:rsidRPr="006823A3" w:rsidRDefault="00215509" w:rsidP="00215509">
      <w:pPr>
        <w:spacing w:line="360" w:lineRule="auto"/>
        <w:ind w:firstLine="709"/>
        <w:jc w:val="both"/>
        <w:rPr>
          <w:rFonts w:ascii="PT Astra Serif" w:hAnsi="PT Astra Serif"/>
          <w:sz w:val="26"/>
          <w:szCs w:val="26"/>
        </w:rPr>
      </w:pPr>
      <w:r w:rsidRPr="006823A3">
        <w:rPr>
          <w:rFonts w:ascii="PT Astra Serif" w:hAnsi="PT Astra Serif"/>
          <w:sz w:val="26"/>
          <w:szCs w:val="26"/>
        </w:rPr>
        <w:t>реализация инвестиционных проектов в рамках национальных проектов, утвержденных на основании и для достижения национальных целей, определенных Указом Президента Российской Федерации от 7 мая 2024 года № 309 «О национальных целях развития Российской Федерации на период до 2030 года и на перспективу до 2036 года».</w:t>
      </w:r>
    </w:p>
    <w:p w:rsidR="00215509" w:rsidRPr="006823A3" w:rsidRDefault="00215509" w:rsidP="002155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4. При списании двух третей реструктурированной задолженности по бюджетным кредитам подлежит уменьшению объем реструктурированной задолженности по бюджетным кредитам, подлежащий погашению в 2030 году. В случае, если объем реструктурированной задолженности по бюджетным кредитам, подлежащий списанию, </w:t>
      </w:r>
      <w:r w:rsidRPr="006823A3">
        <w:rPr>
          <w:rFonts w:ascii="PT Astra Serif" w:hAnsi="PT Astra Serif"/>
          <w:sz w:val="26"/>
          <w:szCs w:val="26"/>
        </w:rPr>
        <w:lastRenderedPageBreak/>
        <w:t>превышает объем реструктурированной задолженности по бюджетным кредитам, подлежащий погашению в 2030 году, уменьшается объем реструктурированной задолженности по бюджетным кредитам, подлежащий погашению в 2031 - 2039 годах.</w:t>
      </w:r>
    </w:p>
    <w:p w:rsidR="0060080F" w:rsidRPr="006823A3" w:rsidRDefault="00215509" w:rsidP="002155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5. Начисление и уплата процентов за пользование бюджетным кредитом на объем реструктурированной задолженности по бюджетным кредитам, списанной в соответствии с частью 2 настоящей статьи, не производится. </w:t>
      </w:r>
      <w:r w:rsidR="009D2C09" w:rsidRPr="006823A3">
        <w:rPr>
          <w:rFonts w:ascii="PT Astra Serif" w:hAnsi="PT Astra Serif"/>
          <w:sz w:val="26"/>
          <w:szCs w:val="26"/>
        </w:rPr>
        <w:t xml:space="preserve"> </w:t>
      </w:r>
    </w:p>
    <w:p w:rsidR="0060080F" w:rsidRPr="006823A3" w:rsidRDefault="0060080F">
      <w:pPr>
        <w:spacing w:line="360" w:lineRule="auto"/>
        <w:ind w:firstLine="709"/>
        <w:jc w:val="both"/>
        <w:rPr>
          <w:rFonts w:ascii="PT Astra Serif" w:hAnsi="PT Astra Serif"/>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t>Статья 10</w:t>
      </w:r>
    </w:p>
    <w:p w:rsidR="0060080F" w:rsidRPr="006823A3" w:rsidRDefault="0060080F">
      <w:pPr>
        <w:spacing w:line="360" w:lineRule="auto"/>
        <w:ind w:firstLine="709"/>
        <w:jc w:val="both"/>
        <w:rPr>
          <w:rFonts w:ascii="PT Astra Serif" w:hAnsi="PT Astra Serif"/>
          <w:sz w:val="26"/>
          <w:szCs w:val="26"/>
        </w:rPr>
      </w:pP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Установить, что в соответствии с </w:t>
      </w:r>
      <w:hyperlink r:id="rId28" w:tooltip="consultantplus://offline/ref=D2F429F31CDEEC55E53094B1AC0137AA344F3716E362E62C14F0A97F31566A29C7411D793C1C2C05B752C1352D2814C86D29488172E43BfEC" w:history="1">
        <w:r w:rsidRPr="006823A3">
          <w:rPr>
            <w:rFonts w:ascii="PT Astra Serif" w:hAnsi="PT Astra Serif"/>
            <w:sz w:val="26"/>
            <w:szCs w:val="26"/>
          </w:rPr>
          <w:t>пунктом 1 статьи 74</w:t>
        </w:r>
      </w:hyperlink>
      <w:r w:rsidRPr="006823A3">
        <w:rPr>
          <w:rFonts w:ascii="PT Astra Serif" w:hAnsi="PT Astra Serif"/>
          <w:sz w:val="26"/>
          <w:szCs w:val="26"/>
        </w:rPr>
        <w:t xml:space="preserve"> Бюджетного кодекса Российской Федерации бюджетные ассигнования, предусмотренные главным распорядителям средств областного бюджета, в ведении которых находятся областные государственные казенные учреждения, на обеспечение деятельности областных государственных казенных учреждений за счет:</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доходов от платных услуг, оказываемых областными государственными казенными учреждениями;</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предоставляются при условии фактического поступления указанных доходов в областной бюджет.</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Порядок предоставления указанных средств устанавливается Администрацией Томской области.</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Порядок доведения указанных бюджетных ассигнований и лимитов бюджетных обязательств до главных распорядителей средств областного бюджета устанавливается Департаментом финансов Томской области.</w:t>
      </w:r>
    </w:p>
    <w:p w:rsidR="0060080F" w:rsidRDefault="0060080F">
      <w:pPr>
        <w:spacing w:line="360" w:lineRule="auto"/>
        <w:ind w:firstLine="709"/>
        <w:jc w:val="both"/>
        <w:rPr>
          <w:rFonts w:ascii="PT Astra Serif" w:hAnsi="PT Astra Serif"/>
          <w:b/>
          <w:bCs/>
          <w:sz w:val="26"/>
          <w:szCs w:val="26"/>
        </w:rPr>
      </w:pPr>
    </w:p>
    <w:p w:rsidR="005D2CC5" w:rsidRPr="006823A3" w:rsidRDefault="005D2CC5">
      <w:pPr>
        <w:spacing w:line="360" w:lineRule="auto"/>
        <w:ind w:firstLine="709"/>
        <w:jc w:val="both"/>
        <w:rPr>
          <w:rFonts w:ascii="PT Astra Serif" w:hAnsi="PT Astra Serif"/>
          <w:b/>
          <w:bCs/>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lastRenderedPageBreak/>
        <w:t>Статья 11</w:t>
      </w:r>
    </w:p>
    <w:p w:rsidR="0060080F" w:rsidRPr="006823A3" w:rsidRDefault="0060080F">
      <w:pPr>
        <w:spacing w:line="360" w:lineRule="auto"/>
        <w:ind w:firstLine="709"/>
        <w:jc w:val="both"/>
        <w:rPr>
          <w:rFonts w:ascii="PT Astra Serif" w:hAnsi="PT Astra Serif"/>
          <w:sz w:val="26"/>
          <w:szCs w:val="26"/>
        </w:rPr>
      </w:pP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Доходы от платных услуг, оказываемых областными государственными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Томской области, и иные суммы принудительного изъятия, поступившие в областной бюджет сверх утвержденных настоящим Законом, направляются в 2026 году на увеличение расходов соответствующего областного государственного казенного учреждения путем внесения изменений в сводную бюджетную роспись по представлению главных распорядителей средств областного бюджета без внесения изменений в настоящий Закон.</w:t>
      </w:r>
    </w:p>
    <w:p w:rsidR="00215509" w:rsidRPr="006823A3" w:rsidRDefault="00215509">
      <w:pPr>
        <w:spacing w:line="360" w:lineRule="auto"/>
        <w:ind w:firstLine="709"/>
        <w:jc w:val="both"/>
        <w:rPr>
          <w:rFonts w:ascii="PT Astra Serif" w:hAnsi="PT Astra Serif"/>
          <w:b/>
          <w:bCs/>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t>Статья 12</w:t>
      </w:r>
    </w:p>
    <w:p w:rsidR="0060080F" w:rsidRPr="006823A3" w:rsidRDefault="0060080F">
      <w:pPr>
        <w:spacing w:line="360" w:lineRule="auto"/>
        <w:ind w:firstLine="709"/>
        <w:jc w:val="both"/>
        <w:rPr>
          <w:rFonts w:ascii="PT Astra Serif" w:hAnsi="PT Astra Serif"/>
          <w:sz w:val="26"/>
          <w:szCs w:val="26"/>
        </w:rPr>
      </w:pP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 xml:space="preserve">Установить, что в соответствии с </w:t>
      </w:r>
      <w:hyperlink r:id="rId29" w:tooltip="consultantplus://offline/ref=D2F429F31CDEEC55E53094B1AC0137AA344F3716E362E62C14F0A97F31566A29C7411D7C3D1C2C05B752C1352D2814C86D29488172E43BfEC" w:history="1">
        <w:r w:rsidRPr="006823A3">
          <w:rPr>
            <w:rFonts w:ascii="PT Astra Serif" w:hAnsi="PT Astra Serif"/>
            <w:sz w:val="26"/>
            <w:szCs w:val="26"/>
          </w:rPr>
          <w:t>пунктом 3 статьи 217</w:t>
        </w:r>
      </w:hyperlink>
      <w:r w:rsidRPr="006823A3">
        <w:rPr>
          <w:rFonts w:ascii="PT Astra Serif" w:hAnsi="PT Astra Serif"/>
          <w:sz w:val="26"/>
          <w:szCs w:val="26"/>
        </w:rPr>
        <w:t xml:space="preserve"> Бюджетного кодекса Российской Федерации основанием для внесения в 2026 году изменений в показатели сводной бюджетной росписи областного бюджета является распределение зарезервированных в составе утвержденных в ведомственной структуре расходов областного бюджета на 2026 год бюджетных ассигнований, предусмотренных:</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1) Администрации Томской области:</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на реализацию государственной программы «Обеспечение безопасности населения Томской области» в сумме 600,0 тыс. рублей по подразделу 0113 «Другие общегосударственные вопросы» раздела 0100 «Общегосударственные вопросы» на реализацию комплекса процессных мероприятий «Снижение количества правонарушений»;</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 xml:space="preserve">на реализацию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 по подразделу 0412 «Другие вопросы в области </w:t>
      </w:r>
      <w:r w:rsidRPr="006823A3">
        <w:rPr>
          <w:rFonts w:ascii="PT Astra Serif" w:hAnsi="PT Astra Serif"/>
          <w:sz w:val="26"/>
          <w:szCs w:val="26"/>
        </w:rPr>
        <w:lastRenderedPageBreak/>
        <w:t>национальной экономики» раздела 0400 «Национальная экономика» в сумме 60 570,1 тыс. рублей, в том числе:</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на реализацию комплекса процессных мероприятий «Развитие внутреннего и въездного туризма в Томской области» в сумме 14 180,3  тыс. рублей;</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на реализацию регионального проекта «Создание номерного фонда, инфраструктуры и новых точек притяжения» в сумме 46 389,8 тыс. рублей;</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2) Департаменту финансов Томской области:</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на реализацию государственной программы «Эффективное управление региональными финансами, государственными закупками и совершенствование межбюджетных отношений в Томской области» в сумме 452 750,7 тыс. рублей, в том числе:</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на реализацию комплекса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 на предоставление дотаций на поддержку мер по обеспечению сбалансированности местных бюджетов по итогам выполнения Соглашений о мерах по социально-экономическому развитию и оздоровлению муниципальных финансов в сумме 402 750,7 тыс. рублей по подразделу 1402 «Иные дотации» раздела 1400 «Межбюджетные трансферты общего характера бюджетам бюджетной системы Российской Федерации»;</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на реализацию ведомственного проекта «Содействие в реализации в муниципальных образованиях Томской области инициативных проектов, предложенных населением Томской области» в сумме 50 000,0 тыс. рублей по подразделу 1403 «Прочие межбюджетные трансферты общего характера» раздела 1400 «Межбюджетные трансферты общего характера бюджетам бюджетной системы Российской Федерации»;</w:t>
      </w:r>
    </w:p>
    <w:p w:rsidR="0060080F" w:rsidRPr="006823A3" w:rsidRDefault="009D2C09">
      <w:pPr>
        <w:spacing w:line="360" w:lineRule="auto"/>
        <w:ind w:firstLine="708"/>
        <w:jc w:val="both"/>
        <w:rPr>
          <w:rFonts w:ascii="PT Astra Serif" w:hAnsi="PT Astra Serif"/>
          <w:sz w:val="26"/>
          <w:szCs w:val="26"/>
        </w:rPr>
      </w:pPr>
      <w:r w:rsidRPr="006823A3">
        <w:rPr>
          <w:rFonts w:ascii="PT Astra Serif" w:hAnsi="PT Astra Serif"/>
          <w:sz w:val="26"/>
          <w:szCs w:val="26"/>
        </w:rPr>
        <w:t>на повышение заработной платы работников бюджетной сферы в сумме 3 254 348,1 тыс. рублей по подразделу 0113 «Другие общегосударственные вопросы» раздела 0100 «Общегосударственные вопросы»;</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 xml:space="preserve">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в сумме </w:t>
      </w:r>
      <w:r w:rsidR="00B56259">
        <w:rPr>
          <w:rFonts w:ascii="PT Astra Serif" w:hAnsi="PT Astra Serif"/>
          <w:sz w:val="26"/>
          <w:szCs w:val="26"/>
        </w:rPr>
        <w:t>1 771 906,8</w:t>
      </w:r>
      <w:r w:rsidRPr="006823A3">
        <w:rPr>
          <w:rFonts w:ascii="PT Astra Serif" w:hAnsi="PT Astra Serif"/>
          <w:sz w:val="26"/>
          <w:szCs w:val="26"/>
        </w:rPr>
        <w:t xml:space="preserve"> тыс. рублей по подразделу 0113 «Другие общегосударственные вопросы» раздела 0100 «Общегосударственные вопросы»;</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3) Департаменту по культуре Томской области:</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lastRenderedPageBreak/>
        <w:t xml:space="preserve">на реализацию государственной программы «Развитие культуры в Томской области» в сумме 22 631,3  тыс. рублей, в том числе: </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по подразделу 0801 «Культура» раздела 0800 «Культура, кинематография»:</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на реализацию ведомственного проекта «Содействие комплексному развитию сферы культуры и архивного дела Томской области» в сумме 12 631,3  тыс. рублей, в том числе:</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 xml:space="preserve"> на обеспечение развития и укрепления материально-технической базы домов культуры в населенных пунктах с числом жителей до 50 тысяч человек в сумме 11 732,4 тыс. рублей;</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на государственную поддержку отрасли культуры (государственная поддержка лучших сельских учреждений культуры и лучших работников сельских учреждений культуры) в сумме 898,9 тыс. рублей;</w:t>
      </w:r>
    </w:p>
    <w:p w:rsidR="0060080F" w:rsidRPr="006823A3" w:rsidRDefault="009D2C09">
      <w:pPr>
        <w:spacing w:line="360" w:lineRule="auto"/>
        <w:ind w:firstLine="708"/>
        <w:jc w:val="both"/>
        <w:rPr>
          <w:rFonts w:ascii="PT Astra Serif" w:hAnsi="PT Astra Serif"/>
          <w:sz w:val="26"/>
          <w:szCs w:val="26"/>
        </w:rPr>
      </w:pPr>
      <w:r w:rsidRPr="006823A3">
        <w:rPr>
          <w:rFonts w:ascii="PT Astra Serif" w:hAnsi="PT Astra Serif"/>
          <w:sz w:val="26"/>
          <w:szCs w:val="26"/>
        </w:rPr>
        <w:t xml:space="preserve">на реализацию регионального проекта «Семейные ценности и инфраструктура культуры» в сумме 10 000,0 тыс. рублей, в том числе: </w:t>
      </w:r>
    </w:p>
    <w:p w:rsidR="0060080F" w:rsidRPr="006823A3" w:rsidRDefault="009D2C09">
      <w:pPr>
        <w:spacing w:line="360" w:lineRule="auto"/>
        <w:ind w:firstLine="708"/>
        <w:jc w:val="both"/>
        <w:rPr>
          <w:rFonts w:ascii="PT Astra Serif" w:hAnsi="PT Astra Serif"/>
          <w:sz w:val="26"/>
          <w:szCs w:val="26"/>
        </w:rPr>
      </w:pPr>
      <w:r w:rsidRPr="006823A3">
        <w:rPr>
          <w:rFonts w:ascii="PT Astra Serif" w:hAnsi="PT Astra Serif"/>
          <w:sz w:val="26"/>
          <w:szCs w:val="26"/>
        </w:rPr>
        <w:t>по подразделу 0801 «Культура» раздела 0800 «Культура, кинематография» в сумме 10 000,0 тыс. рублей на создание модельным муниципальных библиотек;</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4) Департаменту по вопросам семьи и детей Томской области:</w:t>
      </w:r>
    </w:p>
    <w:p w:rsidR="0060080F" w:rsidRPr="006823A3" w:rsidRDefault="009D2C09" w:rsidP="009D2C09">
      <w:pPr>
        <w:spacing w:line="360" w:lineRule="auto"/>
        <w:ind w:firstLine="708"/>
        <w:jc w:val="both"/>
        <w:rPr>
          <w:rFonts w:ascii="PT Astra Serif" w:hAnsi="PT Astra Serif"/>
          <w:sz w:val="26"/>
          <w:szCs w:val="26"/>
        </w:rPr>
      </w:pPr>
      <w:r w:rsidRPr="006823A3">
        <w:rPr>
          <w:rFonts w:ascii="PT Astra Serif" w:hAnsi="PT Astra Serif"/>
          <w:sz w:val="26"/>
          <w:szCs w:val="26"/>
        </w:rPr>
        <w:t>на реализацию государственной программы «Социальная поддержка населения Томской области» комплекса процессных мероприятий «Повышение качества услуг в сфере отдыха и оздоровления детей» в сумме 266 830,0 тыс. рублей по подразделу 0709 «Другие вопросы в области образования» раздела 0700 «Образование» на организацию и обеспечение отдыха и оздоровления детей (за исключением организации отдыха детей в каникулярное время);</w:t>
      </w:r>
    </w:p>
    <w:p w:rsidR="0060080F" w:rsidRPr="006823A3" w:rsidRDefault="009D2C09">
      <w:pPr>
        <w:spacing w:line="360" w:lineRule="auto"/>
        <w:ind w:firstLine="708"/>
        <w:jc w:val="both"/>
        <w:rPr>
          <w:rFonts w:ascii="PT Astra Serif" w:hAnsi="PT Astra Serif"/>
          <w:sz w:val="26"/>
          <w:szCs w:val="26"/>
        </w:rPr>
      </w:pPr>
      <w:r w:rsidRPr="006823A3">
        <w:rPr>
          <w:rFonts w:ascii="PT Astra Serif" w:hAnsi="PT Astra Serif"/>
          <w:sz w:val="26"/>
          <w:szCs w:val="26"/>
        </w:rPr>
        <w:t>5) Департаменту ЖКХ и государственного жилищного надзора Томской области на реализацию государственной программы «Развитие коммунальной инфраструктуры в Томской области» по подразделу 0502 «Коммунальное хозяйство» раздела 0500 «Жилищно-коммунальное хозяйство» на реализацию ведомственного проекта «Снижение количества аварий в системах отопления, водоснабжения и водоотведения коммунального комплекса Томской области» в сумме 100 000,0 тыс. рублей;</w:t>
      </w:r>
    </w:p>
    <w:p w:rsidR="0060080F" w:rsidRPr="006823A3" w:rsidRDefault="009D2C09">
      <w:pPr>
        <w:spacing w:line="360" w:lineRule="auto"/>
        <w:ind w:firstLine="708"/>
        <w:jc w:val="both"/>
        <w:rPr>
          <w:rFonts w:ascii="PT Astra Serif" w:hAnsi="PT Astra Serif"/>
          <w:sz w:val="26"/>
          <w:szCs w:val="26"/>
        </w:rPr>
      </w:pPr>
      <w:r w:rsidRPr="006823A3">
        <w:rPr>
          <w:rFonts w:ascii="PT Astra Serif" w:hAnsi="PT Astra Serif"/>
          <w:sz w:val="26"/>
          <w:szCs w:val="26"/>
        </w:rPr>
        <w:t xml:space="preserve">6) Департаменту инвестиционной и промышленной политики Томской области на реализацию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 по подразделу 0412 «Другие вопросы в области национальной </w:t>
      </w:r>
      <w:r w:rsidRPr="006823A3">
        <w:rPr>
          <w:rFonts w:ascii="PT Astra Serif" w:hAnsi="PT Astra Serif"/>
          <w:sz w:val="26"/>
          <w:szCs w:val="26"/>
        </w:rPr>
        <w:lastRenderedPageBreak/>
        <w:t>экономики» раздела 0400 «Национальная экономика» на реализацию комплекса процессных мероприятий «Поддержка муниципальных программ, направленных на развитие малого и среднего предпринимательства» в сумме 54 953,8 тыс. рублей.</w:t>
      </w:r>
    </w:p>
    <w:p w:rsidR="0060080F" w:rsidRPr="006823A3" w:rsidRDefault="0060080F">
      <w:pPr>
        <w:spacing w:line="360" w:lineRule="auto"/>
        <w:ind w:firstLine="709"/>
        <w:jc w:val="both"/>
        <w:outlineLvl w:val="0"/>
        <w:rPr>
          <w:rFonts w:ascii="PT Astra Serif" w:hAnsi="PT Astra Serif"/>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t>Статья 13</w:t>
      </w:r>
    </w:p>
    <w:p w:rsidR="0060080F" w:rsidRPr="006823A3" w:rsidRDefault="0060080F">
      <w:pPr>
        <w:spacing w:line="360" w:lineRule="auto"/>
        <w:ind w:firstLine="709"/>
        <w:jc w:val="both"/>
        <w:rPr>
          <w:rFonts w:ascii="PT Astra Serif" w:hAnsi="PT Astra Serif"/>
          <w:sz w:val="26"/>
          <w:szCs w:val="26"/>
        </w:rPr>
      </w:pPr>
    </w:p>
    <w:p w:rsidR="0060080F" w:rsidRPr="006823A3" w:rsidRDefault="009D2C09">
      <w:pPr>
        <w:spacing w:line="360" w:lineRule="auto"/>
        <w:ind w:firstLine="708"/>
        <w:jc w:val="both"/>
        <w:rPr>
          <w:rFonts w:ascii="PT Astra Serif" w:eastAsia="Calibri" w:hAnsi="PT Astra Serif" w:cs="Calibri"/>
          <w:sz w:val="26"/>
          <w:szCs w:val="26"/>
        </w:rPr>
      </w:pPr>
      <w:r w:rsidRPr="006823A3">
        <w:rPr>
          <w:rFonts w:ascii="PT Astra Serif" w:hAnsi="PT Astra Serif"/>
          <w:sz w:val="26"/>
          <w:szCs w:val="26"/>
        </w:rPr>
        <w:t xml:space="preserve">1. Установить, что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w:t>
      </w:r>
      <w:r w:rsidRPr="006823A3">
        <w:rPr>
          <w:rFonts w:ascii="PT Astra Serif" w:eastAsia="Calibri" w:hAnsi="PT Astra Serif" w:cs="PT Astra Serif"/>
          <w:sz w:val="26"/>
          <w:szCs w:val="26"/>
          <w:lang w:eastAsia="zh-CN"/>
        </w:rPr>
        <w:t xml:space="preserve">предоставляются </w:t>
      </w:r>
      <w:r w:rsidRPr="006823A3">
        <w:rPr>
          <w:rFonts w:ascii="PT Astra Serif" w:hAnsi="PT Astra Serif"/>
          <w:sz w:val="26"/>
          <w:szCs w:val="26"/>
        </w:rPr>
        <w:t xml:space="preserve">в </w:t>
      </w:r>
      <w:hyperlink r:id="rId30" w:tooltip="consultantplus://offline/ref=D2F429F31CDEEC55E5308ABCBA6D69AE31466B1AE366E97C4FACAF286E066C7C87011B2C7C51250FE3038C652722488729745B827AF8BC668B9C92C235f9C" w:history="1">
        <w:r w:rsidRPr="006823A3">
          <w:rPr>
            <w:rFonts w:ascii="PT Astra Serif" w:hAnsi="PT Astra Serif"/>
            <w:sz w:val="26"/>
            <w:szCs w:val="26"/>
          </w:rPr>
          <w:t>случаях</w:t>
        </w:r>
      </w:hyperlink>
      <w:r w:rsidRPr="006823A3">
        <w:rPr>
          <w:rFonts w:ascii="PT Astra Serif" w:hAnsi="PT Astra Serif"/>
          <w:sz w:val="26"/>
          <w:szCs w:val="26"/>
        </w:rPr>
        <w:t>, предусмотренных приложением 11 к настоящему Закону</w:t>
      </w:r>
      <w:r w:rsidRPr="006823A3">
        <w:rPr>
          <w:rFonts w:ascii="PT Astra Serif" w:eastAsia="Calibri" w:hAnsi="PT Astra Serif" w:cs="Calibri"/>
          <w:sz w:val="26"/>
          <w:szCs w:val="26"/>
        </w:rPr>
        <w:t>.</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2. Установить, что субсидии иным некоммерческим организациям, не являющимся государственными (муниципальными) учреждениями, предоставляются в </w:t>
      </w:r>
      <w:hyperlink r:id="rId31" w:tooltip="consultantplus://offline/ref=D2F429F31CDEEC55E5308ABCBA6D69AE31466B1AE366E97C4FACAF286E066C7C87011B2C7C51250FE3038C652722488729745B827AF8BC668B9C92C235f9C" w:history="1">
        <w:r w:rsidRPr="006823A3">
          <w:rPr>
            <w:rFonts w:ascii="PT Astra Serif" w:hAnsi="PT Astra Serif"/>
            <w:sz w:val="26"/>
            <w:szCs w:val="26"/>
          </w:rPr>
          <w:t>случаях</w:t>
        </w:r>
      </w:hyperlink>
      <w:r w:rsidRPr="006823A3">
        <w:rPr>
          <w:rFonts w:ascii="PT Astra Serif" w:hAnsi="PT Astra Serif"/>
          <w:sz w:val="26"/>
          <w:szCs w:val="26"/>
        </w:rPr>
        <w:t xml:space="preserve">, предусмотренных приложением 10 к настоящему Закону. </w:t>
      </w:r>
    </w:p>
    <w:p w:rsidR="0060080F" w:rsidRPr="006823A3" w:rsidRDefault="0060080F">
      <w:pPr>
        <w:spacing w:line="360" w:lineRule="auto"/>
        <w:ind w:firstLine="709"/>
        <w:jc w:val="both"/>
        <w:rPr>
          <w:rFonts w:ascii="PT Astra Serif" w:hAnsi="PT Astra Serif"/>
          <w:bCs/>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t>Статья 14</w:t>
      </w:r>
    </w:p>
    <w:p w:rsidR="0060080F" w:rsidRPr="006823A3" w:rsidRDefault="0060080F">
      <w:pPr>
        <w:spacing w:line="360" w:lineRule="auto"/>
        <w:ind w:firstLine="709"/>
        <w:jc w:val="both"/>
        <w:rPr>
          <w:rFonts w:ascii="PT Astra Serif" w:hAnsi="PT Astra Serif"/>
          <w:bCs/>
          <w:sz w:val="26"/>
          <w:szCs w:val="26"/>
        </w:rPr>
      </w:pPr>
    </w:p>
    <w:p w:rsidR="0060080F" w:rsidRPr="006823A3" w:rsidRDefault="009D2C09">
      <w:pPr>
        <w:spacing w:line="360" w:lineRule="auto"/>
        <w:ind w:firstLine="709"/>
        <w:jc w:val="both"/>
        <w:rPr>
          <w:rFonts w:ascii="PT Astra Serif" w:hAnsi="PT Astra Serif"/>
          <w:bCs/>
          <w:sz w:val="26"/>
          <w:szCs w:val="26"/>
        </w:rPr>
      </w:pPr>
      <w:r w:rsidRPr="006823A3">
        <w:rPr>
          <w:rFonts w:ascii="PT Astra Serif" w:hAnsi="PT Astra Serif"/>
          <w:bCs/>
          <w:sz w:val="26"/>
          <w:szCs w:val="26"/>
        </w:rPr>
        <w:t>1. Установить критерии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для определения объема дотаций на выравнивание бюджетной обеспеченности поселений в 2026 году – 1 363 рублей на 1 жителя, в 2027 году – 1 372 рубля на 1 жителя, в 2028 году – 1 382,5 рубля на 1 жителя.</w:t>
      </w:r>
    </w:p>
    <w:p w:rsidR="0060080F" w:rsidRPr="006823A3" w:rsidRDefault="009D2C09">
      <w:pPr>
        <w:spacing w:line="360" w:lineRule="auto"/>
        <w:ind w:firstLine="709"/>
        <w:jc w:val="both"/>
        <w:rPr>
          <w:rFonts w:ascii="PT Astra Serif" w:hAnsi="PT Astra Serif"/>
          <w:bCs/>
          <w:sz w:val="26"/>
          <w:szCs w:val="26"/>
        </w:rPr>
      </w:pPr>
      <w:r w:rsidRPr="006823A3">
        <w:rPr>
          <w:rFonts w:ascii="PT Astra Serif" w:hAnsi="PT Astra Serif"/>
          <w:bCs/>
          <w:sz w:val="26"/>
          <w:szCs w:val="26"/>
        </w:rPr>
        <w:t>2. Установить критерии выравнивани</w:t>
      </w:r>
      <w:r w:rsidRPr="006823A3">
        <w:rPr>
          <w:rFonts w:ascii="PT Astra Serif" w:hAnsi="PT Astra Serif"/>
          <w:bCs/>
          <w:sz w:val="26"/>
          <w:szCs w:val="26"/>
          <w:highlight w:val="white"/>
        </w:rPr>
        <w:t>я расчетной бюджетной обеспеченности муниципаль</w:t>
      </w:r>
      <w:r w:rsidRPr="006823A3">
        <w:rPr>
          <w:rFonts w:ascii="PT Astra Serif" w:hAnsi="PT Astra Serif"/>
          <w:sz w:val="26"/>
          <w:szCs w:val="26"/>
          <w:highlight w:val="white"/>
        </w:rPr>
        <w:t>ных районов, муниципальных округов, городских округов для определения объема дотаций на выравнивание бюджетной обеспеченности муниципальных районов, муниципальных округов, городских округов в 2026 год</w:t>
      </w:r>
      <w:r w:rsidRPr="006823A3">
        <w:rPr>
          <w:rFonts w:ascii="PT Astra Serif" w:hAnsi="PT Astra Serif"/>
          <w:bCs/>
          <w:sz w:val="26"/>
          <w:szCs w:val="26"/>
        </w:rPr>
        <w:t>у – 90 процентов, в 2027 году – 85 процентов, в 2028 году – 85 процентов от муниципального образования с максимальной бюджетной обеспеченностью.</w:t>
      </w:r>
    </w:p>
    <w:p w:rsidR="0060080F" w:rsidRDefault="0060080F">
      <w:pPr>
        <w:spacing w:line="360" w:lineRule="auto"/>
        <w:ind w:firstLine="709"/>
        <w:jc w:val="both"/>
        <w:rPr>
          <w:rFonts w:ascii="PT Astra Serif" w:hAnsi="PT Astra Serif"/>
          <w:sz w:val="26"/>
          <w:szCs w:val="26"/>
        </w:rPr>
      </w:pPr>
    </w:p>
    <w:p w:rsidR="006823A3" w:rsidRDefault="006823A3">
      <w:pPr>
        <w:spacing w:line="360" w:lineRule="auto"/>
        <w:ind w:firstLine="709"/>
        <w:jc w:val="both"/>
        <w:rPr>
          <w:rFonts w:ascii="PT Astra Serif" w:hAnsi="PT Astra Serif"/>
          <w:sz w:val="26"/>
          <w:szCs w:val="26"/>
        </w:rPr>
      </w:pPr>
    </w:p>
    <w:p w:rsidR="006823A3" w:rsidRDefault="006823A3">
      <w:pPr>
        <w:spacing w:line="360" w:lineRule="auto"/>
        <w:ind w:firstLine="709"/>
        <w:jc w:val="both"/>
        <w:rPr>
          <w:rFonts w:ascii="PT Astra Serif" w:hAnsi="PT Astra Serif"/>
          <w:sz w:val="26"/>
          <w:szCs w:val="26"/>
        </w:rPr>
      </w:pPr>
    </w:p>
    <w:p w:rsidR="006823A3" w:rsidRDefault="006823A3">
      <w:pPr>
        <w:spacing w:line="360" w:lineRule="auto"/>
        <w:ind w:firstLine="709"/>
        <w:jc w:val="both"/>
        <w:rPr>
          <w:rFonts w:ascii="PT Astra Serif" w:hAnsi="PT Astra Serif"/>
          <w:sz w:val="26"/>
          <w:szCs w:val="26"/>
        </w:rPr>
      </w:pPr>
    </w:p>
    <w:p w:rsidR="006823A3" w:rsidRPr="006823A3" w:rsidRDefault="006823A3">
      <w:pPr>
        <w:spacing w:line="360" w:lineRule="auto"/>
        <w:ind w:firstLine="709"/>
        <w:jc w:val="both"/>
        <w:rPr>
          <w:rFonts w:ascii="PT Astra Serif" w:hAnsi="PT Astra Serif"/>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lastRenderedPageBreak/>
        <w:t>Статья 15</w:t>
      </w:r>
    </w:p>
    <w:p w:rsidR="0060080F" w:rsidRPr="006823A3" w:rsidRDefault="0060080F">
      <w:pPr>
        <w:spacing w:line="360" w:lineRule="auto"/>
        <w:ind w:firstLine="709"/>
        <w:jc w:val="both"/>
        <w:rPr>
          <w:rFonts w:ascii="PT Astra Serif" w:hAnsi="PT Astra Serif"/>
          <w:bCs/>
          <w:sz w:val="26"/>
          <w:szCs w:val="26"/>
        </w:rPr>
      </w:pPr>
    </w:p>
    <w:p w:rsidR="0060080F" w:rsidRPr="006823A3" w:rsidRDefault="009D2C09">
      <w:pPr>
        <w:spacing w:line="360" w:lineRule="auto"/>
        <w:ind w:firstLine="709"/>
        <w:jc w:val="both"/>
        <w:rPr>
          <w:rFonts w:ascii="PT Astra Serif" w:hAnsi="PT Astra Serif"/>
          <w:bCs/>
          <w:sz w:val="26"/>
          <w:szCs w:val="26"/>
        </w:rPr>
      </w:pPr>
      <w:r w:rsidRPr="006823A3">
        <w:rPr>
          <w:rFonts w:ascii="PT Astra Serif" w:hAnsi="PT Astra Serif"/>
          <w:bCs/>
          <w:sz w:val="26"/>
          <w:szCs w:val="26"/>
        </w:rPr>
        <w:t>Установить с 1 января 2026 года размер индексации социальных пособий и иных социальных выплат гражданам, подлежащих индексации в соответствии с нормативными правовыми актами Томской области, 1.</w:t>
      </w:r>
    </w:p>
    <w:p w:rsidR="0060080F" w:rsidRPr="006823A3" w:rsidRDefault="0060080F">
      <w:pPr>
        <w:spacing w:line="360" w:lineRule="auto"/>
        <w:ind w:firstLine="709"/>
        <w:jc w:val="both"/>
        <w:rPr>
          <w:rFonts w:ascii="PT Astra Serif" w:hAnsi="PT Astra Serif"/>
          <w:b/>
          <w:bCs/>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t>Статья 16</w:t>
      </w:r>
    </w:p>
    <w:p w:rsidR="0060080F" w:rsidRPr="006823A3" w:rsidRDefault="0060080F">
      <w:pPr>
        <w:spacing w:line="360" w:lineRule="auto"/>
        <w:ind w:firstLine="709"/>
        <w:jc w:val="both"/>
        <w:rPr>
          <w:rFonts w:ascii="PT Astra Serif" w:hAnsi="PT Astra Serif"/>
          <w:b/>
          <w:bCs/>
          <w:sz w:val="26"/>
          <w:szCs w:val="26"/>
        </w:rPr>
      </w:pPr>
    </w:p>
    <w:p w:rsidR="0060080F" w:rsidRPr="006823A3" w:rsidRDefault="009D2C09">
      <w:pPr>
        <w:spacing w:line="360" w:lineRule="auto"/>
        <w:ind w:firstLine="709"/>
        <w:jc w:val="both"/>
        <w:rPr>
          <w:rFonts w:ascii="PT Astra Serif" w:hAnsi="PT Astra Serif"/>
          <w:bCs/>
          <w:sz w:val="26"/>
          <w:szCs w:val="26"/>
        </w:rPr>
      </w:pPr>
      <w:r w:rsidRPr="006823A3">
        <w:rPr>
          <w:rFonts w:ascii="PT Astra Serif" w:hAnsi="PT Astra Serif"/>
          <w:bCs/>
          <w:sz w:val="26"/>
          <w:szCs w:val="26"/>
        </w:rPr>
        <w:t>Установить, что при заключении подлежащего оплате за счет средств областного бюджета гражданско-правового договора (государственного контракта), предметом которого являются поставка товара, выполнение работы, оказание услуги, получателями средств областного бюджета могут предусматриваться авансовые платежи:</w:t>
      </w:r>
    </w:p>
    <w:p w:rsidR="0060080F" w:rsidRPr="006823A3" w:rsidRDefault="009D2C09">
      <w:pPr>
        <w:spacing w:line="360" w:lineRule="auto"/>
        <w:ind w:firstLine="709"/>
        <w:jc w:val="both"/>
        <w:rPr>
          <w:rFonts w:ascii="PT Astra Serif" w:hAnsi="PT Astra Serif"/>
          <w:bCs/>
          <w:sz w:val="26"/>
          <w:szCs w:val="26"/>
        </w:rPr>
      </w:pPr>
      <w:r w:rsidRPr="006823A3">
        <w:rPr>
          <w:rFonts w:ascii="PT Astra Serif" w:hAnsi="PT Astra Serif"/>
          <w:bCs/>
          <w:sz w:val="26"/>
          <w:szCs w:val="26"/>
        </w:rPr>
        <w:t xml:space="preserve">в размере до 100 процентов суммы договора (контракта), но не более лимитов бюджетных обязательств, подлежащих исполнению за счет средств областного бюджета в соответствующем финансовом году, - по договорам с исполнением по требованию (абонентским договорам), договорам (контрактам) об оказании услуг связи, об оказании услуг (выполнении работ) в сфере экологического образования детей, об обеспечении участия спортсменов и тренеров сборных команд в выездных спортивных мероприятиях, об организации и проведении региональных и межмуниципальных официальных физкультурных и спортивных мероприятий, о подписке на печатные издания и об их приобретении, обучении на курсах повышения квалификации, обеспечении и организации участия в семинарах, </w:t>
      </w:r>
      <w:proofErr w:type="spellStart"/>
      <w:r w:rsidRPr="006823A3">
        <w:rPr>
          <w:rFonts w:ascii="PT Astra Serif" w:hAnsi="PT Astra Serif"/>
          <w:bCs/>
          <w:sz w:val="26"/>
          <w:szCs w:val="26"/>
        </w:rPr>
        <w:t>вебинарах</w:t>
      </w:r>
      <w:proofErr w:type="spellEnd"/>
      <w:r w:rsidRPr="006823A3">
        <w:rPr>
          <w:rFonts w:ascii="PT Astra Serif" w:hAnsi="PT Astra Serif"/>
          <w:bCs/>
          <w:sz w:val="26"/>
          <w:szCs w:val="26"/>
        </w:rPr>
        <w:t xml:space="preserve">, конференциях, форумах, олимпиадах, конкурсах, чемпионатах профессионального мастерства, творческих фестивалях, приобретении авиа- и железнодорожных билетов, билетов для проезда городским и пригородным транспортом и путевок на санаторно-курортное лечение, обязательного страхования гражданской ответственности владельцев транспортных средств, на организацию концертов и выступлений артистов, групп, творческих коллективов, 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 </w:t>
      </w:r>
      <w:r w:rsidRPr="006823A3">
        <w:rPr>
          <w:rFonts w:ascii="PT Astra Serif" w:eastAsia="Calibri" w:hAnsi="PT Astra Serif" w:cs="PT Astra Serif"/>
          <w:sz w:val="26"/>
          <w:szCs w:val="26"/>
        </w:rPr>
        <w:t xml:space="preserve">по договорам (контрактам) на осуществление технологического присоединения к сетям инженерно-технического обеспечения (газо-, тепло-, электро-, водоснабжение, водоотведение), а также по </w:t>
      </w:r>
      <w:r w:rsidRPr="006823A3">
        <w:rPr>
          <w:rFonts w:ascii="PT Astra Serif" w:eastAsia="Calibri" w:hAnsi="PT Astra Serif" w:cs="PT Astra Serif"/>
          <w:sz w:val="26"/>
          <w:szCs w:val="26"/>
        </w:rPr>
        <w:lastRenderedPageBreak/>
        <w:t>договорам (контрактам), связанным с обслуживанием и управлением государственным внутренним долгом Томской области</w:t>
      </w:r>
      <w:r w:rsidRPr="006823A3">
        <w:rPr>
          <w:rFonts w:ascii="PT Astra Serif" w:hAnsi="PT Astra Serif"/>
          <w:bCs/>
          <w:sz w:val="26"/>
          <w:szCs w:val="26"/>
        </w:rPr>
        <w:t>;</w:t>
      </w:r>
    </w:p>
    <w:p w:rsidR="0060080F" w:rsidRPr="006823A3" w:rsidRDefault="009D2C09">
      <w:pPr>
        <w:spacing w:line="360" w:lineRule="auto"/>
        <w:ind w:firstLine="709"/>
        <w:jc w:val="both"/>
        <w:rPr>
          <w:rFonts w:ascii="PT Astra Serif" w:hAnsi="PT Astra Serif"/>
          <w:bCs/>
          <w:sz w:val="26"/>
          <w:szCs w:val="26"/>
        </w:rPr>
      </w:pPr>
      <w:r w:rsidRPr="006823A3">
        <w:rPr>
          <w:rFonts w:ascii="PT Astra Serif" w:hAnsi="PT Astra Serif"/>
          <w:bCs/>
          <w:sz w:val="26"/>
          <w:szCs w:val="26"/>
        </w:rPr>
        <w:t>в размере до 30 процентов суммы договора (контракта), но не более 30 процентов лимитов бюджетных обязательств, подлежащих исполнению за счет средств областного бюджета в соответствующем финансовом году, - по остальным договорам (контрактам), если иное не предусмотрено законодательством Российской Федерации и Томской области.</w:t>
      </w:r>
    </w:p>
    <w:p w:rsidR="00215509" w:rsidRPr="006823A3" w:rsidRDefault="00215509">
      <w:pPr>
        <w:spacing w:line="360" w:lineRule="auto"/>
        <w:ind w:firstLine="709"/>
        <w:jc w:val="both"/>
        <w:rPr>
          <w:rFonts w:ascii="PT Astra Serif" w:hAnsi="PT Astra Serif"/>
          <w:bCs/>
          <w:sz w:val="26"/>
          <w:szCs w:val="26"/>
        </w:rPr>
      </w:pPr>
    </w:p>
    <w:p w:rsidR="0060080F" w:rsidRPr="006823A3" w:rsidRDefault="009D2C09">
      <w:pPr>
        <w:spacing w:line="360" w:lineRule="auto"/>
        <w:ind w:firstLine="709"/>
        <w:jc w:val="both"/>
        <w:rPr>
          <w:rFonts w:ascii="PT Astra Serif" w:hAnsi="PT Astra Serif"/>
          <w:b/>
          <w:bCs/>
          <w:sz w:val="26"/>
          <w:szCs w:val="26"/>
          <w:highlight w:val="white"/>
        </w:rPr>
      </w:pPr>
      <w:r w:rsidRPr="006823A3">
        <w:rPr>
          <w:rFonts w:ascii="PT Astra Serif" w:hAnsi="PT Astra Serif"/>
          <w:b/>
          <w:bCs/>
          <w:sz w:val="26"/>
          <w:szCs w:val="26"/>
          <w:highlight w:val="white"/>
        </w:rPr>
        <w:t xml:space="preserve">Статья 17 </w:t>
      </w:r>
    </w:p>
    <w:p w:rsidR="0060080F" w:rsidRPr="006823A3" w:rsidRDefault="0060080F">
      <w:pPr>
        <w:spacing w:line="360" w:lineRule="auto"/>
        <w:ind w:firstLine="709"/>
        <w:jc w:val="both"/>
        <w:rPr>
          <w:rFonts w:ascii="PT Astra Serif" w:hAnsi="PT Astra Serif"/>
          <w:bCs/>
          <w:sz w:val="26"/>
          <w:szCs w:val="26"/>
          <w:highlight w:val="white"/>
        </w:rPr>
      </w:pPr>
    </w:p>
    <w:p w:rsidR="0060080F" w:rsidRPr="006823A3" w:rsidRDefault="009D2C09">
      <w:pPr>
        <w:spacing w:line="360" w:lineRule="auto"/>
        <w:ind w:firstLine="709"/>
        <w:jc w:val="both"/>
        <w:rPr>
          <w:rFonts w:ascii="PT Astra Serif" w:hAnsi="PT Astra Serif"/>
          <w:bCs/>
          <w:sz w:val="26"/>
          <w:szCs w:val="26"/>
          <w:highlight w:val="white"/>
        </w:rPr>
      </w:pPr>
      <w:r w:rsidRPr="006823A3">
        <w:rPr>
          <w:rFonts w:ascii="PT Astra Serif" w:hAnsi="PT Astra Serif"/>
          <w:bCs/>
          <w:sz w:val="26"/>
          <w:szCs w:val="26"/>
          <w:highlight w:val="white"/>
        </w:rPr>
        <w:t xml:space="preserve">Утвердить </w:t>
      </w:r>
      <w:hyperlink r:id="rId32" w:tooltip="consultantplus://offline/ref=D2F429F31CDEEC55E5308ABCBA6D69AE31466B1AE366E97C4FACAF286E066C7C87011B2C7C51250FE20084682422488729745B827AF8BC668B9C92C235f9C" w:history="1">
        <w:r w:rsidRPr="006823A3">
          <w:rPr>
            <w:rFonts w:ascii="PT Astra Serif" w:hAnsi="PT Astra Serif"/>
            <w:bCs/>
            <w:sz w:val="26"/>
            <w:szCs w:val="26"/>
            <w:highlight w:val="white"/>
          </w:rPr>
          <w:t>перечень</w:t>
        </w:r>
      </w:hyperlink>
      <w:r w:rsidRPr="006823A3">
        <w:rPr>
          <w:rFonts w:ascii="PT Astra Serif" w:hAnsi="PT Astra Serif"/>
          <w:bCs/>
          <w:sz w:val="26"/>
          <w:szCs w:val="26"/>
          <w:highlight w:val="white"/>
        </w:rPr>
        <w:t xml:space="preserve"> субсидий бюджетам муниципальных образований, предоставляемых из областного бюджета в целях </w:t>
      </w:r>
      <w:proofErr w:type="spellStart"/>
      <w:r w:rsidRPr="006823A3">
        <w:rPr>
          <w:rFonts w:ascii="PT Astra Serif" w:hAnsi="PT Astra Serif"/>
          <w:bCs/>
          <w:sz w:val="26"/>
          <w:szCs w:val="26"/>
          <w:highlight w:val="white"/>
        </w:rPr>
        <w:t>софинансирования</w:t>
      </w:r>
      <w:proofErr w:type="spellEnd"/>
      <w:r w:rsidRPr="006823A3">
        <w:rPr>
          <w:rFonts w:ascii="PT Astra Serif" w:hAnsi="PT Astra Serif"/>
          <w:bCs/>
          <w:sz w:val="26"/>
          <w:szCs w:val="26"/>
          <w:highlight w:val="white"/>
        </w:rPr>
        <w:t xml:space="preserve"> расходных обязательств, возникающих при выполнении полномочий органов местного самоуправления по решению вопросов местного значения, согласно приложению 12 к настоящему Закону.</w:t>
      </w:r>
    </w:p>
    <w:p w:rsidR="00215509" w:rsidRPr="006823A3" w:rsidRDefault="00215509">
      <w:pPr>
        <w:spacing w:line="360" w:lineRule="auto"/>
        <w:ind w:firstLine="709"/>
        <w:jc w:val="both"/>
        <w:rPr>
          <w:rFonts w:ascii="PT Astra Serif" w:hAnsi="PT Astra Serif"/>
          <w:b/>
          <w:bCs/>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t xml:space="preserve">Статья 18 </w:t>
      </w:r>
    </w:p>
    <w:p w:rsidR="0060080F" w:rsidRPr="006823A3" w:rsidRDefault="0060080F">
      <w:pPr>
        <w:spacing w:line="360" w:lineRule="auto"/>
        <w:ind w:firstLine="709"/>
        <w:jc w:val="both"/>
        <w:rPr>
          <w:rFonts w:ascii="PT Astra Serif" w:hAnsi="PT Astra Serif"/>
          <w:bCs/>
          <w:sz w:val="26"/>
          <w:szCs w:val="26"/>
        </w:rPr>
      </w:pPr>
    </w:p>
    <w:p w:rsidR="0060080F" w:rsidRPr="006823A3" w:rsidRDefault="009D2C09">
      <w:pPr>
        <w:spacing w:line="360" w:lineRule="auto"/>
        <w:ind w:firstLine="709"/>
        <w:jc w:val="both"/>
        <w:rPr>
          <w:rFonts w:ascii="PT Astra Serif" w:hAnsi="PT Astra Serif"/>
          <w:bCs/>
          <w:sz w:val="26"/>
          <w:szCs w:val="26"/>
        </w:rPr>
      </w:pPr>
      <w:r w:rsidRPr="006823A3">
        <w:rPr>
          <w:rFonts w:ascii="PT Astra Serif" w:hAnsi="PT Astra Serif"/>
          <w:bCs/>
          <w:sz w:val="26"/>
          <w:szCs w:val="26"/>
        </w:rPr>
        <w:t>1. Установить, что в 2026 году перечисление межбюджетных трансфертов, финансовое обеспечение (</w:t>
      </w:r>
      <w:proofErr w:type="spellStart"/>
      <w:r w:rsidRPr="006823A3">
        <w:rPr>
          <w:rFonts w:ascii="PT Astra Serif" w:hAnsi="PT Astra Serif"/>
          <w:bCs/>
          <w:sz w:val="26"/>
          <w:szCs w:val="26"/>
        </w:rPr>
        <w:t>софинансирование</w:t>
      </w:r>
      <w:proofErr w:type="spellEnd"/>
      <w:r w:rsidRPr="006823A3">
        <w:rPr>
          <w:rFonts w:ascii="PT Astra Serif" w:hAnsi="PT Astra Serif"/>
          <w:bCs/>
          <w:sz w:val="26"/>
          <w:szCs w:val="26"/>
        </w:rPr>
        <w:t xml:space="preserve">) которых осуществляется за счет межбюджетных трансфертов из федерального бюджета, имеющих целевое назначение, предоставляемых из областного бюджета в местный бюджет в форме субсидий, субвенций и иных межбюджетных трансфертов, имеющих целевое назначение, осуществляется в пределах суммы, необходимой для оплаты денежных обязательств по расходам получателей средств местного бюджета в целях </w:t>
      </w:r>
      <w:proofErr w:type="spellStart"/>
      <w:r w:rsidRPr="006823A3">
        <w:rPr>
          <w:rFonts w:ascii="PT Astra Serif" w:hAnsi="PT Astra Serif"/>
          <w:bCs/>
          <w:sz w:val="26"/>
          <w:szCs w:val="26"/>
        </w:rPr>
        <w:t>софинансирования</w:t>
      </w:r>
      <w:proofErr w:type="spellEnd"/>
      <w:r w:rsidRPr="006823A3">
        <w:rPr>
          <w:rFonts w:ascii="PT Astra Serif" w:hAnsi="PT Astra Serif"/>
          <w:bCs/>
          <w:sz w:val="26"/>
          <w:szCs w:val="26"/>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60080F" w:rsidRPr="006823A3" w:rsidRDefault="009D2C09">
      <w:pPr>
        <w:spacing w:line="360" w:lineRule="auto"/>
        <w:ind w:firstLine="709"/>
        <w:jc w:val="both"/>
        <w:rPr>
          <w:rFonts w:ascii="PT Astra Serif" w:hAnsi="PT Astra Serif"/>
          <w:bCs/>
          <w:i/>
          <w:sz w:val="26"/>
          <w:szCs w:val="26"/>
        </w:rPr>
      </w:pPr>
      <w:r w:rsidRPr="006823A3">
        <w:rPr>
          <w:rFonts w:ascii="PT Astra Serif" w:hAnsi="PT Astra Serif"/>
          <w:bCs/>
          <w:sz w:val="26"/>
          <w:szCs w:val="26"/>
        </w:rPr>
        <w:t>2. Установить, что полномочия получателя средств областного бюджета по перечислению межбюджетных трансфертов, указанных в части 1 настоящей статьи, подлежат передаче Управлению Федерального казначейства по Томской области на основании решений главных распорядителей средств областного бюджета.</w:t>
      </w:r>
      <w:r w:rsidRPr="006823A3">
        <w:rPr>
          <w:rFonts w:ascii="PT Astra Serif" w:hAnsi="PT Astra Serif"/>
          <w:bCs/>
          <w:i/>
          <w:sz w:val="26"/>
          <w:szCs w:val="26"/>
        </w:rPr>
        <w:t xml:space="preserve"> </w:t>
      </w:r>
    </w:p>
    <w:p w:rsidR="0060080F" w:rsidRDefault="0060080F">
      <w:pPr>
        <w:spacing w:line="360" w:lineRule="auto"/>
        <w:ind w:firstLine="709"/>
        <w:jc w:val="both"/>
        <w:rPr>
          <w:rFonts w:ascii="PT Astra Serif" w:hAnsi="PT Astra Serif"/>
          <w:b/>
          <w:bCs/>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lastRenderedPageBreak/>
        <w:t>Статья 19</w:t>
      </w:r>
    </w:p>
    <w:p w:rsidR="0060080F" w:rsidRPr="006823A3" w:rsidRDefault="0060080F">
      <w:pPr>
        <w:spacing w:line="360" w:lineRule="auto"/>
        <w:ind w:firstLine="709"/>
        <w:jc w:val="both"/>
        <w:rPr>
          <w:rFonts w:ascii="PT Astra Serif" w:hAnsi="PT Astra Serif"/>
          <w:bCs/>
          <w:sz w:val="26"/>
          <w:szCs w:val="26"/>
        </w:rPr>
      </w:pPr>
    </w:p>
    <w:p w:rsidR="0060080F" w:rsidRPr="006823A3" w:rsidRDefault="009D2C09">
      <w:pPr>
        <w:spacing w:line="360" w:lineRule="auto"/>
        <w:ind w:firstLine="709"/>
        <w:jc w:val="both"/>
        <w:rPr>
          <w:rFonts w:ascii="PT Astra Serif" w:hAnsi="PT Astra Serif"/>
          <w:bCs/>
          <w:sz w:val="26"/>
          <w:szCs w:val="26"/>
        </w:rPr>
      </w:pPr>
      <w:r w:rsidRPr="006823A3">
        <w:rPr>
          <w:rFonts w:ascii="PT Astra Serif" w:hAnsi="PT Astra Serif"/>
          <w:bCs/>
          <w:sz w:val="26"/>
          <w:szCs w:val="26"/>
        </w:rPr>
        <w:t>1. Установить, что казначейскому сопровождению подлежат следующие средства:</w:t>
      </w:r>
    </w:p>
    <w:p w:rsidR="0060080F" w:rsidRPr="006823A3" w:rsidRDefault="009D2C09">
      <w:pPr>
        <w:spacing w:line="360" w:lineRule="auto"/>
        <w:ind w:firstLine="709"/>
        <w:jc w:val="both"/>
        <w:rPr>
          <w:rFonts w:ascii="PT Astra Serif" w:hAnsi="PT Astra Serif"/>
          <w:bCs/>
          <w:i/>
          <w:sz w:val="26"/>
          <w:szCs w:val="26"/>
        </w:rPr>
      </w:pPr>
      <w:r w:rsidRPr="006823A3">
        <w:rPr>
          <w:rFonts w:ascii="PT Astra Serif" w:hAnsi="PT Astra Serif"/>
          <w:bCs/>
          <w:sz w:val="26"/>
          <w:szCs w:val="26"/>
        </w:rPr>
        <w:t xml:space="preserve">1) субсидии (гранты в форме субсидий), предоставляемые из областного бюджета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w:t>
      </w:r>
      <w:proofErr w:type="spellStart"/>
      <w:r w:rsidRPr="006823A3">
        <w:rPr>
          <w:rFonts w:ascii="PT Astra Serif" w:hAnsi="PT Astra Serif"/>
          <w:bCs/>
          <w:sz w:val="26"/>
          <w:szCs w:val="26"/>
        </w:rPr>
        <w:t>софинансирования</w:t>
      </w:r>
      <w:proofErr w:type="spellEnd"/>
      <w:r w:rsidRPr="006823A3">
        <w:rPr>
          <w:rFonts w:ascii="PT Astra Serif" w:hAnsi="PT Astra Serif"/>
          <w:bCs/>
          <w:sz w:val="26"/>
          <w:szCs w:val="26"/>
        </w:rPr>
        <w:t xml:space="preserve"> расходных обязательств субъектов Российской Федерации по поддержке промышленности и сельского хозяйства, а также авансовые платежи по контрактам (договорам), источником финансового обеспечения которых являются указанные субсидии;</w:t>
      </w:r>
    </w:p>
    <w:p w:rsidR="0060080F" w:rsidRPr="006823A3" w:rsidRDefault="009D2C09">
      <w:pPr>
        <w:spacing w:line="360" w:lineRule="auto"/>
        <w:ind w:firstLine="709"/>
        <w:jc w:val="both"/>
        <w:rPr>
          <w:rFonts w:ascii="PT Astra Serif" w:hAnsi="PT Astra Serif"/>
          <w:bCs/>
          <w:sz w:val="26"/>
          <w:szCs w:val="26"/>
        </w:rPr>
      </w:pPr>
      <w:r w:rsidRPr="006823A3">
        <w:rPr>
          <w:rFonts w:ascii="PT Astra Serif" w:hAnsi="PT Astra Serif"/>
          <w:bCs/>
          <w:sz w:val="26"/>
          <w:szCs w:val="26"/>
        </w:rPr>
        <w:t>2) субсидии юридическим лицам, бюджетные инвестиции, предоставляемые из областного бюджета в соответствии с условиями концессионных соглашений;</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bCs/>
          <w:sz w:val="26"/>
          <w:szCs w:val="26"/>
        </w:rPr>
        <w:t xml:space="preserve">3) </w:t>
      </w:r>
      <w:r w:rsidRPr="006823A3">
        <w:rPr>
          <w:rFonts w:ascii="PT Astra Serif" w:hAnsi="PT Astra Serif"/>
          <w:sz w:val="26"/>
          <w:szCs w:val="26"/>
        </w:rPr>
        <w:t>авансовые платежи по государственным контрактам (договорам) на капитальный ремонт и строительство объектов капитального строительства государственной собственности;</w:t>
      </w: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sz w:val="26"/>
          <w:szCs w:val="26"/>
        </w:rPr>
        <w:t xml:space="preserve">4) авансовые платежи по контрактам (договорам), заключаемым исполнителями и соисполнителями в рамках исполнения государственных контрактов (договоров), указанных в пункте 3) </w:t>
      </w:r>
      <w:r w:rsidR="00F73BE7" w:rsidRPr="006823A3">
        <w:rPr>
          <w:rFonts w:ascii="PT Astra Serif" w:hAnsi="PT Astra Serif"/>
          <w:sz w:val="26"/>
          <w:szCs w:val="26"/>
        </w:rPr>
        <w:t>настоящей части</w:t>
      </w:r>
      <w:r w:rsidRPr="006823A3">
        <w:rPr>
          <w:rFonts w:ascii="PT Astra Serif" w:hAnsi="PT Astra Serif"/>
          <w:sz w:val="26"/>
          <w:szCs w:val="26"/>
        </w:rPr>
        <w:t>.</w:t>
      </w:r>
    </w:p>
    <w:p w:rsidR="0060080F" w:rsidRPr="006823A3" w:rsidRDefault="009D2C09">
      <w:pPr>
        <w:pBdr>
          <w:top w:val="none" w:sz="4" w:space="0" w:color="000000"/>
          <w:left w:val="none" w:sz="4" w:space="0" w:color="000000"/>
          <w:bottom w:val="none" w:sz="4" w:space="0" w:color="000000"/>
          <w:right w:val="none" w:sz="4" w:space="0" w:color="000000"/>
        </w:pBdr>
        <w:spacing w:line="360" w:lineRule="auto"/>
        <w:ind w:firstLine="709"/>
        <w:jc w:val="both"/>
        <w:rPr>
          <w:rFonts w:ascii="PT Astra Serif" w:hAnsi="PT Astra Serif"/>
          <w:sz w:val="26"/>
          <w:szCs w:val="26"/>
        </w:rPr>
      </w:pPr>
      <w:r w:rsidRPr="006823A3">
        <w:rPr>
          <w:rFonts w:ascii="PT Astra Serif" w:hAnsi="PT Astra Serif"/>
          <w:sz w:val="26"/>
          <w:szCs w:val="26"/>
        </w:rPr>
        <w:t>2. Получатели межбюджетных субсидий на проведение капитальных ремонтов объектов коммунальной инфраструктуры в рамках инфраструктурных проектов (далее – Субсидии), источником финансового обеспечения которых являются бюджетные кредиты, предоставляемые из федерального бюджета бюджету Томской области, на финансовое обеспечение реализации инфраструктурных проектов, правилами предоставления которых предусмотрены условия об осуществлении Федеральным казначейством казначейского сопровождения указанных средств, обеспечивают  использование Субсидий  с соблюдением положений  пункта 2 части 3 статьи 5 Федерального закона от 28.11.2025 №426-ФЗ «О федеральном бюджете на 2026 год и на плановый период 2027 и 2028 годов».</w:t>
      </w:r>
    </w:p>
    <w:p w:rsidR="0060080F" w:rsidRDefault="0060080F">
      <w:pPr>
        <w:spacing w:line="360" w:lineRule="auto"/>
        <w:ind w:firstLine="709"/>
        <w:jc w:val="both"/>
        <w:rPr>
          <w:rFonts w:ascii="PT Astra Serif" w:hAnsi="PT Astra Serif"/>
          <w:b/>
          <w:bCs/>
          <w:sz w:val="26"/>
          <w:szCs w:val="26"/>
        </w:rPr>
      </w:pPr>
    </w:p>
    <w:p w:rsidR="006823A3" w:rsidRDefault="006823A3">
      <w:pPr>
        <w:spacing w:line="360" w:lineRule="auto"/>
        <w:ind w:firstLine="709"/>
        <w:jc w:val="both"/>
        <w:rPr>
          <w:rFonts w:ascii="PT Astra Serif" w:hAnsi="PT Astra Serif"/>
          <w:b/>
          <w:bCs/>
          <w:sz w:val="26"/>
          <w:szCs w:val="26"/>
        </w:rPr>
      </w:pPr>
    </w:p>
    <w:p w:rsidR="006823A3" w:rsidRDefault="006823A3">
      <w:pPr>
        <w:spacing w:line="360" w:lineRule="auto"/>
        <w:ind w:firstLine="709"/>
        <w:jc w:val="both"/>
        <w:rPr>
          <w:rFonts w:ascii="PT Astra Serif" w:hAnsi="PT Astra Serif"/>
          <w:b/>
          <w:bCs/>
          <w:sz w:val="26"/>
          <w:szCs w:val="26"/>
        </w:rPr>
      </w:pPr>
    </w:p>
    <w:p w:rsidR="006823A3" w:rsidRDefault="006823A3">
      <w:pPr>
        <w:spacing w:line="360" w:lineRule="auto"/>
        <w:ind w:firstLine="709"/>
        <w:jc w:val="both"/>
        <w:rPr>
          <w:rFonts w:ascii="PT Astra Serif" w:hAnsi="PT Astra Serif"/>
          <w:b/>
          <w:bCs/>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lastRenderedPageBreak/>
        <w:t>Статья 20</w:t>
      </w:r>
    </w:p>
    <w:p w:rsidR="0060080F" w:rsidRPr="006823A3" w:rsidRDefault="0060080F">
      <w:pPr>
        <w:spacing w:line="360" w:lineRule="auto"/>
        <w:ind w:firstLine="709"/>
        <w:jc w:val="both"/>
        <w:rPr>
          <w:rFonts w:ascii="PT Astra Serif" w:hAnsi="PT Astra Serif"/>
          <w:b/>
          <w:bCs/>
          <w:sz w:val="26"/>
          <w:szCs w:val="26"/>
        </w:rPr>
      </w:pP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bCs/>
          <w:sz w:val="26"/>
          <w:szCs w:val="26"/>
        </w:rPr>
        <w:t>Установить предельную величину Резервного фонда Томской области на 2026 год в с</w:t>
      </w:r>
      <w:r w:rsidRPr="006823A3">
        <w:rPr>
          <w:rFonts w:ascii="PT Astra Serif" w:hAnsi="PT Astra Serif"/>
          <w:sz w:val="26"/>
          <w:szCs w:val="26"/>
        </w:rPr>
        <w:t>умме 1 000 000,0 тыс. рублей, на 2027 год в сумме 1 000 000,0 тыс. рублей, на 2028 год в сумме 1 000 000,0 тыс. рублей.</w:t>
      </w:r>
    </w:p>
    <w:p w:rsidR="00215509" w:rsidRPr="006823A3" w:rsidRDefault="00215509">
      <w:pPr>
        <w:spacing w:line="360" w:lineRule="auto"/>
        <w:ind w:firstLine="709"/>
        <w:jc w:val="both"/>
        <w:rPr>
          <w:rFonts w:ascii="PT Astra Serif" w:hAnsi="PT Astra Serif"/>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t>Статья 21</w:t>
      </w:r>
    </w:p>
    <w:p w:rsidR="0060080F" w:rsidRPr="006823A3" w:rsidRDefault="0060080F">
      <w:pPr>
        <w:spacing w:line="360" w:lineRule="auto"/>
        <w:ind w:firstLine="709"/>
        <w:jc w:val="both"/>
        <w:rPr>
          <w:rFonts w:ascii="PT Astra Serif" w:hAnsi="PT Astra Serif"/>
          <w:bCs/>
          <w:sz w:val="26"/>
          <w:szCs w:val="26"/>
        </w:rPr>
      </w:pPr>
    </w:p>
    <w:p w:rsidR="0060080F" w:rsidRPr="006823A3" w:rsidRDefault="009D2C09">
      <w:pPr>
        <w:spacing w:line="360" w:lineRule="auto"/>
        <w:ind w:firstLine="709"/>
        <w:jc w:val="both"/>
        <w:rPr>
          <w:rFonts w:ascii="PT Astra Serif" w:hAnsi="PT Astra Serif"/>
          <w:sz w:val="26"/>
          <w:szCs w:val="26"/>
        </w:rPr>
      </w:pPr>
      <w:r w:rsidRPr="006823A3">
        <w:rPr>
          <w:rFonts w:ascii="PT Astra Serif" w:hAnsi="PT Astra Serif"/>
          <w:bCs/>
          <w:sz w:val="26"/>
          <w:szCs w:val="26"/>
        </w:rPr>
        <w:t>1. Установить, что поступающие в бюджет Томской области неналоговые доходы в виде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вследствие нарушений обязательных требований, направляются на реализацию плана мероприятий, указанных в пункте 1 статьи 16.6, пункте 1 статьи 75.1 и пункте 1 статьи 78.2 Федерального закона от 10 января 2002 года № 7-ФЗ «Об охране окружающей среды», Томской области, утвержденного исполнительным органом Томской области, осуществляющим государственное управление в области охраны окружающей среды, по согласованию</w:t>
      </w:r>
      <w:r w:rsidRPr="006823A3">
        <w:rPr>
          <w:rFonts w:ascii="PT Astra Serif" w:hAnsi="PT Astra Serif"/>
          <w:sz w:val="26"/>
          <w:szCs w:val="26"/>
        </w:rPr>
        <w:t xml:space="preserve"> с уполномоченным Правительством Российской Федерации федеральным органом исполнительной власти (далее – План).</w:t>
      </w:r>
    </w:p>
    <w:p w:rsidR="0060080F" w:rsidRPr="006823A3" w:rsidRDefault="009D2C09">
      <w:pPr>
        <w:pBdr>
          <w:top w:val="none" w:sz="4" w:space="0" w:color="000000"/>
          <w:left w:val="none" w:sz="4" w:space="0" w:color="000000"/>
          <w:bottom w:val="none" w:sz="4" w:space="0" w:color="000000"/>
          <w:right w:val="none" w:sz="4" w:space="0" w:color="000000"/>
        </w:pBdr>
        <w:spacing w:line="360" w:lineRule="auto"/>
        <w:ind w:firstLine="709"/>
        <w:jc w:val="both"/>
        <w:rPr>
          <w:rFonts w:ascii="PT Astra Serif" w:hAnsi="PT Astra Serif"/>
          <w:sz w:val="26"/>
          <w:szCs w:val="26"/>
        </w:rPr>
      </w:pPr>
      <w:r w:rsidRPr="006823A3">
        <w:rPr>
          <w:rFonts w:ascii="PT Astra Serif" w:hAnsi="PT Astra Serif"/>
          <w:sz w:val="26"/>
          <w:szCs w:val="26"/>
        </w:rPr>
        <w:t xml:space="preserve">2. Установить, что остатки средств бюджета Томской области на 1 января 2026 года в объеме неполного использования бюджетных ассигнований от поступлений в 2025 году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вследствие нарушений обязательных требований, направляются на увеличение в 2026 году объема бюджетных ассигнований на </w:t>
      </w:r>
      <w:r w:rsidRPr="006823A3">
        <w:rPr>
          <w:rFonts w:ascii="PT Astra Serif" w:eastAsia="Calibri" w:hAnsi="PT Astra Serif" w:cs="PT Astra Serif"/>
          <w:sz w:val="26"/>
          <w:szCs w:val="26"/>
        </w:rPr>
        <w:t>реализацию Плана.</w:t>
      </w:r>
    </w:p>
    <w:p w:rsidR="0060080F" w:rsidRPr="006823A3" w:rsidRDefault="009D2C09">
      <w:pPr>
        <w:spacing w:line="360" w:lineRule="auto"/>
        <w:ind w:firstLine="709"/>
        <w:jc w:val="both"/>
        <w:rPr>
          <w:rFonts w:ascii="PT Astra Serif" w:hAnsi="PT Astra Serif"/>
          <w:bCs/>
          <w:sz w:val="26"/>
          <w:szCs w:val="26"/>
        </w:rPr>
      </w:pPr>
      <w:r w:rsidRPr="006823A3">
        <w:rPr>
          <w:rFonts w:ascii="PT Astra Serif" w:eastAsia="Calibri" w:hAnsi="PT Astra Serif" w:cs="PT Astra Serif"/>
          <w:sz w:val="26"/>
          <w:szCs w:val="26"/>
        </w:rPr>
        <w:t xml:space="preserve">3. Объем бюджетных ассигнований от поступлений платы за негативное воздействие на окружающую среду, административных штрафов за административные </w:t>
      </w:r>
      <w:r w:rsidRPr="006823A3">
        <w:rPr>
          <w:rFonts w:ascii="PT Astra Serif" w:eastAsia="Calibri" w:hAnsi="PT Astra Serif" w:cs="PT Astra Serif"/>
          <w:sz w:val="26"/>
          <w:szCs w:val="26"/>
        </w:rPr>
        <w:lastRenderedPageBreak/>
        <w:t xml:space="preserve">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вследствие нарушений обязательных требований, подлежит корректировке в 2026 году с учетом разницы между фактически поступившим в отчетном финансовом году и </w:t>
      </w:r>
      <w:proofErr w:type="spellStart"/>
      <w:r w:rsidRPr="006823A3">
        <w:rPr>
          <w:rFonts w:ascii="PT Astra Serif" w:eastAsia="Calibri" w:hAnsi="PT Astra Serif" w:cs="PT Astra Serif"/>
          <w:sz w:val="26"/>
          <w:szCs w:val="26"/>
        </w:rPr>
        <w:t>прогнозировавшимся</w:t>
      </w:r>
      <w:proofErr w:type="spellEnd"/>
      <w:r w:rsidRPr="006823A3">
        <w:rPr>
          <w:rFonts w:ascii="PT Astra Serif" w:eastAsia="Calibri" w:hAnsi="PT Astra Serif" w:cs="PT Astra Serif"/>
          <w:sz w:val="26"/>
          <w:szCs w:val="26"/>
        </w:rPr>
        <w:t xml:space="preserve"> объемом указанных доходов. Указанная разница, при ее положительном значении, подлежит уменьшению на величину отклонения в 2025 году фактического объема расходов на реализацию Плана от суммы </w:t>
      </w:r>
      <w:proofErr w:type="spellStart"/>
      <w:r w:rsidRPr="006823A3">
        <w:rPr>
          <w:rFonts w:ascii="PT Astra Serif" w:eastAsia="Calibri" w:hAnsi="PT Astra Serif" w:cs="PT Astra Serif"/>
          <w:sz w:val="26"/>
          <w:szCs w:val="26"/>
        </w:rPr>
        <w:t>прогнозировавшегося</w:t>
      </w:r>
      <w:proofErr w:type="spellEnd"/>
      <w:r w:rsidRPr="006823A3">
        <w:rPr>
          <w:rFonts w:ascii="PT Astra Serif" w:eastAsia="Calibri" w:hAnsi="PT Astra Serif" w:cs="PT Astra Serif"/>
          <w:sz w:val="26"/>
          <w:szCs w:val="26"/>
        </w:rPr>
        <w:t xml:space="preserve"> на 2025 год объема указанных доходов.</w:t>
      </w:r>
    </w:p>
    <w:p w:rsidR="0060080F" w:rsidRPr="006823A3" w:rsidRDefault="0060080F">
      <w:pPr>
        <w:spacing w:line="360" w:lineRule="auto"/>
        <w:ind w:firstLine="709"/>
        <w:jc w:val="both"/>
        <w:rPr>
          <w:rFonts w:ascii="PT Astra Serif" w:hAnsi="PT Astra Serif"/>
          <w:b/>
          <w:bCs/>
          <w:sz w:val="26"/>
          <w:szCs w:val="26"/>
        </w:rPr>
      </w:pPr>
    </w:p>
    <w:p w:rsidR="0060080F" w:rsidRPr="006823A3" w:rsidRDefault="009D2C09">
      <w:pPr>
        <w:spacing w:line="360" w:lineRule="auto"/>
        <w:ind w:firstLine="709"/>
        <w:jc w:val="both"/>
        <w:rPr>
          <w:rFonts w:ascii="PT Astra Serif" w:hAnsi="PT Astra Serif"/>
          <w:b/>
          <w:bCs/>
          <w:sz w:val="26"/>
          <w:szCs w:val="26"/>
        </w:rPr>
      </w:pPr>
      <w:r w:rsidRPr="006823A3">
        <w:rPr>
          <w:rFonts w:ascii="PT Astra Serif" w:hAnsi="PT Astra Serif"/>
          <w:b/>
          <w:bCs/>
          <w:sz w:val="26"/>
          <w:szCs w:val="26"/>
        </w:rPr>
        <w:t>Статья 22</w:t>
      </w:r>
    </w:p>
    <w:p w:rsidR="0060080F" w:rsidRPr="006823A3" w:rsidRDefault="0060080F">
      <w:pPr>
        <w:spacing w:line="360" w:lineRule="auto"/>
        <w:ind w:firstLine="709"/>
        <w:jc w:val="both"/>
        <w:rPr>
          <w:rFonts w:ascii="PT Astra Serif" w:hAnsi="PT Astra Serif"/>
          <w:b/>
          <w:bCs/>
          <w:sz w:val="26"/>
          <w:szCs w:val="26"/>
        </w:rPr>
      </w:pPr>
    </w:p>
    <w:p w:rsidR="0060080F" w:rsidRPr="006823A3" w:rsidRDefault="009D2C09">
      <w:pPr>
        <w:spacing w:line="360" w:lineRule="auto"/>
        <w:ind w:firstLine="709"/>
        <w:jc w:val="both"/>
        <w:rPr>
          <w:rFonts w:ascii="PT Astra Serif" w:hAnsi="PT Astra Serif"/>
          <w:bCs/>
          <w:sz w:val="26"/>
          <w:szCs w:val="26"/>
        </w:rPr>
      </w:pPr>
      <w:r w:rsidRPr="006823A3">
        <w:rPr>
          <w:rFonts w:ascii="PT Astra Serif" w:hAnsi="PT Astra Serif"/>
          <w:bCs/>
          <w:sz w:val="26"/>
          <w:szCs w:val="26"/>
        </w:rPr>
        <w:t>Настоящий Закон вступает в силу с 1 января 2026 года.</w:t>
      </w:r>
    </w:p>
    <w:p w:rsidR="0060080F" w:rsidRPr="006823A3" w:rsidRDefault="0060080F">
      <w:pPr>
        <w:spacing w:line="360" w:lineRule="auto"/>
        <w:ind w:firstLine="709"/>
        <w:jc w:val="both"/>
        <w:rPr>
          <w:rFonts w:ascii="PT Astra Serif" w:hAnsi="PT Astra Serif"/>
          <w:sz w:val="26"/>
          <w:szCs w:val="26"/>
        </w:rPr>
      </w:pPr>
    </w:p>
    <w:p w:rsidR="001417CF" w:rsidRDefault="009D2C09">
      <w:pPr>
        <w:spacing w:line="360" w:lineRule="auto"/>
        <w:jc w:val="both"/>
        <w:rPr>
          <w:rFonts w:ascii="PT Astra Serif" w:hAnsi="PT Astra Serif"/>
          <w:sz w:val="26"/>
          <w:szCs w:val="26"/>
        </w:rPr>
      </w:pPr>
      <w:r w:rsidRPr="006823A3">
        <w:rPr>
          <w:rFonts w:ascii="PT Astra Serif" w:hAnsi="PT Astra Serif"/>
          <w:sz w:val="26"/>
          <w:szCs w:val="26"/>
        </w:rPr>
        <w:t xml:space="preserve">Губернатор Томской области </w:t>
      </w:r>
      <w:r w:rsidRPr="006823A3">
        <w:rPr>
          <w:rFonts w:ascii="PT Astra Serif" w:hAnsi="PT Astra Serif"/>
          <w:sz w:val="26"/>
          <w:szCs w:val="26"/>
        </w:rPr>
        <w:tab/>
      </w:r>
      <w:r w:rsidRPr="006823A3">
        <w:rPr>
          <w:rFonts w:ascii="PT Astra Serif" w:hAnsi="PT Astra Serif"/>
          <w:sz w:val="26"/>
          <w:szCs w:val="26"/>
        </w:rPr>
        <w:tab/>
      </w:r>
      <w:r w:rsidRPr="006823A3">
        <w:rPr>
          <w:rFonts w:ascii="PT Astra Serif" w:hAnsi="PT Astra Serif"/>
          <w:sz w:val="26"/>
          <w:szCs w:val="26"/>
        </w:rPr>
        <w:tab/>
      </w:r>
      <w:r w:rsidRPr="006823A3">
        <w:rPr>
          <w:rFonts w:ascii="PT Astra Serif" w:hAnsi="PT Astra Serif"/>
          <w:sz w:val="26"/>
          <w:szCs w:val="26"/>
        </w:rPr>
        <w:tab/>
      </w:r>
      <w:r w:rsidRPr="006823A3">
        <w:rPr>
          <w:rFonts w:ascii="PT Astra Serif" w:hAnsi="PT Astra Serif"/>
          <w:sz w:val="26"/>
          <w:szCs w:val="26"/>
        </w:rPr>
        <w:tab/>
        <w:t xml:space="preserve">                                 </w:t>
      </w:r>
      <w:proofErr w:type="spellStart"/>
      <w:r w:rsidRPr="006823A3">
        <w:rPr>
          <w:rFonts w:ascii="PT Astra Serif" w:hAnsi="PT Astra Serif"/>
          <w:sz w:val="26"/>
          <w:szCs w:val="26"/>
        </w:rPr>
        <w:t>В.В.Мазур</w:t>
      </w:r>
      <w:proofErr w:type="spellEnd"/>
    </w:p>
    <w:p w:rsidR="001417CF" w:rsidRPr="001417CF" w:rsidRDefault="001417CF" w:rsidP="001417CF">
      <w:pPr>
        <w:rPr>
          <w:rFonts w:ascii="PT Astra Serif" w:hAnsi="PT Astra Serif"/>
          <w:b/>
          <w:sz w:val="26"/>
          <w:szCs w:val="26"/>
        </w:rPr>
      </w:pPr>
      <w:bookmarkStart w:id="2" w:name="_GoBack"/>
    </w:p>
    <w:p w:rsidR="0060080F" w:rsidRPr="001417CF" w:rsidRDefault="001417CF" w:rsidP="001417CF">
      <w:pPr>
        <w:rPr>
          <w:rFonts w:ascii="PT Astra Serif" w:hAnsi="PT Astra Serif"/>
          <w:b/>
          <w:sz w:val="26"/>
          <w:szCs w:val="26"/>
        </w:rPr>
      </w:pPr>
      <w:r w:rsidRPr="001417CF">
        <w:rPr>
          <w:rFonts w:ascii="PT Astra Serif" w:hAnsi="PT Astra Serif"/>
          <w:b/>
          <w:sz w:val="26"/>
          <w:szCs w:val="26"/>
        </w:rPr>
        <w:t>29.12.2025 № 165-ОЗ</w:t>
      </w:r>
      <w:bookmarkEnd w:id="2"/>
    </w:p>
    <w:sectPr w:rsidR="0060080F" w:rsidRPr="001417CF">
      <w:headerReference w:type="default" r:id="rId33"/>
      <w:footerReference w:type="even" r:id="rId34"/>
      <w:footerReference w:type="default" r:id="rId35"/>
      <w:headerReference w:type="first" r:id="rId36"/>
      <w:pgSz w:w="11906" w:h="16838"/>
      <w:pgMar w:top="1134" w:right="567"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80F" w:rsidRDefault="009D2C09">
      <w:r>
        <w:separator/>
      </w:r>
    </w:p>
  </w:endnote>
  <w:endnote w:type="continuationSeparator" w:id="0">
    <w:p w:rsidR="0060080F" w:rsidRDefault="009D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80F" w:rsidRDefault="009D2C09">
    <w:pPr>
      <w:pStyle w:val="1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rPr>
      <w:t>12</w:t>
    </w:r>
    <w:r>
      <w:rPr>
        <w:rStyle w:val="af3"/>
      </w:rPr>
      <w:fldChar w:fldCharType="end"/>
    </w:r>
  </w:p>
  <w:p w:rsidR="0060080F" w:rsidRDefault="0060080F">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80F" w:rsidRDefault="0060080F">
    <w:pPr>
      <w:pStyle w:val="14"/>
    </w:pPr>
  </w:p>
  <w:p w:rsidR="0060080F" w:rsidRDefault="0060080F">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80F" w:rsidRDefault="009D2C09">
      <w:r>
        <w:separator/>
      </w:r>
    </w:p>
  </w:footnote>
  <w:footnote w:type="continuationSeparator" w:id="0">
    <w:p w:rsidR="0060080F" w:rsidRDefault="009D2C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2359368"/>
      <w:docPartObj>
        <w:docPartGallery w:val="Page Numbers (Top of Page)"/>
        <w:docPartUnique/>
      </w:docPartObj>
    </w:sdtPr>
    <w:sdtEndPr/>
    <w:sdtContent>
      <w:p w:rsidR="0060080F" w:rsidRDefault="009D2C09">
        <w:pPr>
          <w:pStyle w:val="afb"/>
          <w:jc w:val="center"/>
          <w:rPr>
            <w:rFonts w:ascii="PT Astra Serif" w:hAnsi="PT Astra Serif"/>
          </w:rPr>
        </w:pPr>
        <w:r>
          <w:rPr>
            <w:rFonts w:ascii="PT Astra Serif" w:hAnsi="PT Astra Serif"/>
          </w:rPr>
          <w:fldChar w:fldCharType="begin"/>
        </w:r>
        <w:r>
          <w:rPr>
            <w:rFonts w:ascii="PT Astra Serif" w:hAnsi="PT Astra Serif"/>
          </w:rPr>
          <w:instrText>PAGE   \* MERGEFORMAT</w:instrText>
        </w:r>
        <w:r>
          <w:rPr>
            <w:rFonts w:ascii="PT Astra Serif" w:hAnsi="PT Astra Serif"/>
          </w:rPr>
          <w:fldChar w:fldCharType="separate"/>
        </w:r>
        <w:r w:rsidR="001417CF">
          <w:rPr>
            <w:rFonts w:ascii="PT Astra Serif" w:hAnsi="PT Astra Serif"/>
            <w:noProof/>
          </w:rPr>
          <w:t>17</w:t>
        </w:r>
        <w:r>
          <w:rPr>
            <w:rFonts w:ascii="PT Astra Serif" w:hAnsi="PT Astra Seri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80F" w:rsidRDefault="0060080F">
    <w:pPr>
      <w:pStyle w:val="afb"/>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34B93"/>
    <w:multiLevelType w:val="hybridMultilevel"/>
    <w:tmpl w:val="F9C6E21C"/>
    <w:lvl w:ilvl="0" w:tplc="CAB2967C">
      <w:start w:val="3"/>
      <w:numFmt w:val="decimal"/>
      <w:lvlText w:val="%1)"/>
      <w:lvlJc w:val="left"/>
      <w:pPr>
        <w:ind w:left="1429" w:hanging="360"/>
      </w:pPr>
      <w:rPr>
        <w:rFonts w:hint="default"/>
      </w:rPr>
    </w:lvl>
    <w:lvl w:ilvl="1" w:tplc="BFEA0C50">
      <w:start w:val="1"/>
      <w:numFmt w:val="lowerLetter"/>
      <w:lvlText w:val="%2."/>
      <w:lvlJc w:val="left"/>
      <w:pPr>
        <w:ind w:left="2149" w:hanging="360"/>
      </w:pPr>
    </w:lvl>
    <w:lvl w:ilvl="2" w:tplc="C4B29526">
      <w:start w:val="1"/>
      <w:numFmt w:val="lowerRoman"/>
      <w:lvlText w:val="%3."/>
      <w:lvlJc w:val="right"/>
      <w:pPr>
        <w:ind w:left="2869" w:hanging="180"/>
      </w:pPr>
    </w:lvl>
    <w:lvl w:ilvl="3" w:tplc="4C06D904">
      <w:start w:val="1"/>
      <w:numFmt w:val="decimal"/>
      <w:lvlText w:val="%4."/>
      <w:lvlJc w:val="left"/>
      <w:pPr>
        <w:ind w:left="3589" w:hanging="360"/>
      </w:pPr>
    </w:lvl>
    <w:lvl w:ilvl="4" w:tplc="02967084">
      <w:start w:val="1"/>
      <w:numFmt w:val="lowerLetter"/>
      <w:lvlText w:val="%5."/>
      <w:lvlJc w:val="left"/>
      <w:pPr>
        <w:ind w:left="4309" w:hanging="360"/>
      </w:pPr>
    </w:lvl>
    <w:lvl w:ilvl="5" w:tplc="D65E75C4">
      <w:start w:val="1"/>
      <w:numFmt w:val="lowerRoman"/>
      <w:lvlText w:val="%6."/>
      <w:lvlJc w:val="right"/>
      <w:pPr>
        <w:ind w:left="5029" w:hanging="180"/>
      </w:pPr>
    </w:lvl>
    <w:lvl w:ilvl="6" w:tplc="4E2A175C">
      <w:start w:val="1"/>
      <w:numFmt w:val="decimal"/>
      <w:lvlText w:val="%7."/>
      <w:lvlJc w:val="left"/>
      <w:pPr>
        <w:ind w:left="5749" w:hanging="360"/>
      </w:pPr>
    </w:lvl>
    <w:lvl w:ilvl="7" w:tplc="98660348">
      <w:start w:val="1"/>
      <w:numFmt w:val="lowerLetter"/>
      <w:lvlText w:val="%8."/>
      <w:lvlJc w:val="left"/>
      <w:pPr>
        <w:ind w:left="6469" w:hanging="360"/>
      </w:pPr>
    </w:lvl>
    <w:lvl w:ilvl="8" w:tplc="2BC6C836">
      <w:start w:val="1"/>
      <w:numFmt w:val="lowerRoman"/>
      <w:lvlText w:val="%9."/>
      <w:lvlJc w:val="right"/>
      <w:pPr>
        <w:ind w:left="7189" w:hanging="180"/>
      </w:pPr>
    </w:lvl>
  </w:abstractNum>
  <w:abstractNum w:abstractNumId="1">
    <w:nsid w:val="2F657A98"/>
    <w:multiLevelType w:val="hybridMultilevel"/>
    <w:tmpl w:val="F6608588"/>
    <w:lvl w:ilvl="0" w:tplc="4F0014E8">
      <w:start w:val="1"/>
      <w:numFmt w:val="decimal"/>
      <w:lvlText w:val="%1)"/>
      <w:lvlJc w:val="left"/>
      <w:pPr>
        <w:ind w:left="900" w:hanging="360"/>
      </w:pPr>
      <w:rPr>
        <w:rFonts w:cs="Times New Roman" w:hint="default"/>
      </w:rPr>
    </w:lvl>
    <w:lvl w:ilvl="1" w:tplc="55006970">
      <w:start w:val="1"/>
      <w:numFmt w:val="lowerLetter"/>
      <w:lvlText w:val="%2."/>
      <w:lvlJc w:val="left"/>
      <w:pPr>
        <w:ind w:left="1620" w:hanging="360"/>
      </w:pPr>
      <w:rPr>
        <w:rFonts w:cs="Times New Roman"/>
      </w:rPr>
    </w:lvl>
    <w:lvl w:ilvl="2" w:tplc="5DA6FFBE">
      <w:start w:val="1"/>
      <w:numFmt w:val="lowerRoman"/>
      <w:lvlText w:val="%3."/>
      <w:lvlJc w:val="right"/>
      <w:pPr>
        <w:ind w:left="2340" w:hanging="180"/>
      </w:pPr>
      <w:rPr>
        <w:rFonts w:cs="Times New Roman"/>
      </w:rPr>
    </w:lvl>
    <w:lvl w:ilvl="3" w:tplc="D1C8664A">
      <w:start w:val="1"/>
      <w:numFmt w:val="decimal"/>
      <w:lvlText w:val="%4."/>
      <w:lvlJc w:val="left"/>
      <w:pPr>
        <w:ind w:left="3060" w:hanging="360"/>
      </w:pPr>
      <w:rPr>
        <w:rFonts w:cs="Times New Roman"/>
      </w:rPr>
    </w:lvl>
    <w:lvl w:ilvl="4" w:tplc="7B70DEB0">
      <w:start w:val="1"/>
      <w:numFmt w:val="lowerLetter"/>
      <w:lvlText w:val="%5."/>
      <w:lvlJc w:val="left"/>
      <w:pPr>
        <w:ind w:left="3780" w:hanging="360"/>
      </w:pPr>
      <w:rPr>
        <w:rFonts w:cs="Times New Roman"/>
      </w:rPr>
    </w:lvl>
    <w:lvl w:ilvl="5" w:tplc="90ACA8F8">
      <w:start w:val="1"/>
      <w:numFmt w:val="lowerRoman"/>
      <w:lvlText w:val="%6."/>
      <w:lvlJc w:val="right"/>
      <w:pPr>
        <w:ind w:left="4500" w:hanging="180"/>
      </w:pPr>
      <w:rPr>
        <w:rFonts w:cs="Times New Roman"/>
      </w:rPr>
    </w:lvl>
    <w:lvl w:ilvl="6" w:tplc="B14C3916">
      <w:start w:val="1"/>
      <w:numFmt w:val="decimal"/>
      <w:lvlText w:val="%7."/>
      <w:lvlJc w:val="left"/>
      <w:pPr>
        <w:ind w:left="5220" w:hanging="360"/>
      </w:pPr>
      <w:rPr>
        <w:rFonts w:cs="Times New Roman"/>
      </w:rPr>
    </w:lvl>
    <w:lvl w:ilvl="7" w:tplc="4A02B4D0">
      <w:start w:val="1"/>
      <w:numFmt w:val="lowerLetter"/>
      <w:lvlText w:val="%8."/>
      <w:lvlJc w:val="left"/>
      <w:pPr>
        <w:ind w:left="5940" w:hanging="360"/>
      </w:pPr>
      <w:rPr>
        <w:rFonts w:cs="Times New Roman"/>
      </w:rPr>
    </w:lvl>
    <w:lvl w:ilvl="8" w:tplc="3CDE7BC6">
      <w:start w:val="1"/>
      <w:numFmt w:val="lowerRoman"/>
      <w:lvlText w:val="%9."/>
      <w:lvlJc w:val="right"/>
      <w:pPr>
        <w:ind w:left="6660" w:hanging="180"/>
      </w:pPr>
      <w:rPr>
        <w:rFonts w:cs="Times New Roman"/>
      </w:rPr>
    </w:lvl>
  </w:abstractNum>
  <w:abstractNum w:abstractNumId="2">
    <w:nsid w:val="363B3975"/>
    <w:multiLevelType w:val="hybridMultilevel"/>
    <w:tmpl w:val="1EC032E6"/>
    <w:lvl w:ilvl="0" w:tplc="318403E6">
      <w:start w:val="1"/>
      <w:numFmt w:val="decimal"/>
      <w:lvlText w:val="%1."/>
      <w:lvlJc w:val="left"/>
      <w:pPr>
        <w:ind w:left="1068" w:hanging="360"/>
      </w:pPr>
      <w:rPr>
        <w:b/>
      </w:rPr>
    </w:lvl>
    <w:lvl w:ilvl="1" w:tplc="F94698B4">
      <w:start w:val="1"/>
      <w:numFmt w:val="decimal"/>
      <w:lvlText w:val="%2."/>
      <w:lvlJc w:val="left"/>
      <w:pPr>
        <w:tabs>
          <w:tab w:val="num" w:pos="1440"/>
        </w:tabs>
        <w:ind w:left="1440" w:hanging="360"/>
      </w:pPr>
    </w:lvl>
    <w:lvl w:ilvl="2" w:tplc="B50C22CA">
      <w:start w:val="1"/>
      <w:numFmt w:val="decimal"/>
      <w:lvlText w:val="%3."/>
      <w:lvlJc w:val="left"/>
      <w:pPr>
        <w:tabs>
          <w:tab w:val="num" w:pos="2160"/>
        </w:tabs>
        <w:ind w:left="2160" w:hanging="360"/>
      </w:pPr>
    </w:lvl>
    <w:lvl w:ilvl="3" w:tplc="E9A60378">
      <w:start w:val="1"/>
      <w:numFmt w:val="decimal"/>
      <w:lvlText w:val="%4."/>
      <w:lvlJc w:val="left"/>
      <w:pPr>
        <w:tabs>
          <w:tab w:val="num" w:pos="2880"/>
        </w:tabs>
        <w:ind w:left="2880" w:hanging="360"/>
      </w:pPr>
    </w:lvl>
    <w:lvl w:ilvl="4" w:tplc="7E3AF64E">
      <w:start w:val="1"/>
      <w:numFmt w:val="decimal"/>
      <w:lvlText w:val="%5."/>
      <w:lvlJc w:val="left"/>
      <w:pPr>
        <w:tabs>
          <w:tab w:val="num" w:pos="3600"/>
        </w:tabs>
        <w:ind w:left="3600" w:hanging="360"/>
      </w:pPr>
    </w:lvl>
    <w:lvl w:ilvl="5" w:tplc="B380A7FC">
      <w:start w:val="1"/>
      <w:numFmt w:val="decimal"/>
      <w:lvlText w:val="%6."/>
      <w:lvlJc w:val="left"/>
      <w:pPr>
        <w:tabs>
          <w:tab w:val="num" w:pos="4320"/>
        </w:tabs>
        <w:ind w:left="4320" w:hanging="360"/>
      </w:pPr>
    </w:lvl>
    <w:lvl w:ilvl="6" w:tplc="E828E638">
      <w:start w:val="1"/>
      <w:numFmt w:val="decimal"/>
      <w:lvlText w:val="%7."/>
      <w:lvlJc w:val="left"/>
      <w:pPr>
        <w:tabs>
          <w:tab w:val="num" w:pos="5040"/>
        </w:tabs>
        <w:ind w:left="5040" w:hanging="360"/>
      </w:pPr>
    </w:lvl>
    <w:lvl w:ilvl="7" w:tplc="78002DC0">
      <w:start w:val="1"/>
      <w:numFmt w:val="decimal"/>
      <w:lvlText w:val="%8."/>
      <w:lvlJc w:val="left"/>
      <w:pPr>
        <w:tabs>
          <w:tab w:val="num" w:pos="5760"/>
        </w:tabs>
        <w:ind w:left="5760" w:hanging="360"/>
      </w:pPr>
    </w:lvl>
    <w:lvl w:ilvl="8" w:tplc="73A0355C">
      <w:start w:val="1"/>
      <w:numFmt w:val="decimal"/>
      <w:lvlText w:val="%9."/>
      <w:lvlJc w:val="left"/>
      <w:pPr>
        <w:tabs>
          <w:tab w:val="num" w:pos="6480"/>
        </w:tabs>
        <w:ind w:left="6480" w:hanging="360"/>
      </w:pPr>
    </w:lvl>
  </w:abstractNum>
  <w:abstractNum w:abstractNumId="3">
    <w:nsid w:val="45E76B25"/>
    <w:multiLevelType w:val="hybridMultilevel"/>
    <w:tmpl w:val="6A1AF188"/>
    <w:lvl w:ilvl="0" w:tplc="B2E6A14C">
      <w:start w:val="1"/>
      <w:numFmt w:val="decimal"/>
      <w:lvlText w:val="%1)"/>
      <w:lvlJc w:val="left"/>
      <w:pPr>
        <w:ind w:left="1069" w:hanging="360"/>
      </w:pPr>
      <w:rPr>
        <w:rFonts w:hint="default"/>
      </w:rPr>
    </w:lvl>
    <w:lvl w:ilvl="1" w:tplc="90C6891C">
      <w:start w:val="1"/>
      <w:numFmt w:val="lowerLetter"/>
      <w:lvlText w:val="%2."/>
      <w:lvlJc w:val="left"/>
      <w:pPr>
        <w:ind w:left="1789" w:hanging="360"/>
      </w:pPr>
    </w:lvl>
    <w:lvl w:ilvl="2" w:tplc="6CCE7684">
      <w:start w:val="1"/>
      <w:numFmt w:val="lowerRoman"/>
      <w:lvlText w:val="%3."/>
      <w:lvlJc w:val="right"/>
      <w:pPr>
        <w:ind w:left="2509" w:hanging="180"/>
      </w:pPr>
    </w:lvl>
    <w:lvl w:ilvl="3" w:tplc="1D26C622">
      <w:start w:val="1"/>
      <w:numFmt w:val="decimal"/>
      <w:lvlText w:val="%4."/>
      <w:lvlJc w:val="left"/>
      <w:pPr>
        <w:ind w:left="3229" w:hanging="360"/>
      </w:pPr>
    </w:lvl>
    <w:lvl w:ilvl="4" w:tplc="A24CCEEA">
      <w:start w:val="1"/>
      <w:numFmt w:val="lowerLetter"/>
      <w:lvlText w:val="%5."/>
      <w:lvlJc w:val="left"/>
      <w:pPr>
        <w:ind w:left="3949" w:hanging="360"/>
      </w:pPr>
    </w:lvl>
    <w:lvl w:ilvl="5" w:tplc="5F2CB936">
      <w:start w:val="1"/>
      <w:numFmt w:val="lowerRoman"/>
      <w:lvlText w:val="%6."/>
      <w:lvlJc w:val="right"/>
      <w:pPr>
        <w:ind w:left="4669" w:hanging="180"/>
      </w:pPr>
    </w:lvl>
    <w:lvl w:ilvl="6" w:tplc="EC82DA10">
      <w:start w:val="1"/>
      <w:numFmt w:val="decimal"/>
      <w:lvlText w:val="%7."/>
      <w:lvlJc w:val="left"/>
      <w:pPr>
        <w:ind w:left="5389" w:hanging="360"/>
      </w:pPr>
    </w:lvl>
    <w:lvl w:ilvl="7" w:tplc="34A63F64">
      <w:start w:val="1"/>
      <w:numFmt w:val="lowerLetter"/>
      <w:lvlText w:val="%8."/>
      <w:lvlJc w:val="left"/>
      <w:pPr>
        <w:ind w:left="6109" w:hanging="360"/>
      </w:pPr>
    </w:lvl>
    <w:lvl w:ilvl="8" w:tplc="4CE2EF9E">
      <w:start w:val="1"/>
      <w:numFmt w:val="lowerRoman"/>
      <w:lvlText w:val="%9."/>
      <w:lvlJc w:val="right"/>
      <w:pPr>
        <w:ind w:left="6829" w:hanging="180"/>
      </w:pPr>
    </w:lvl>
  </w:abstractNum>
  <w:abstractNum w:abstractNumId="4">
    <w:nsid w:val="7AB41755"/>
    <w:multiLevelType w:val="hybridMultilevel"/>
    <w:tmpl w:val="9B964094"/>
    <w:lvl w:ilvl="0" w:tplc="EF227EB6">
      <w:start w:val="1"/>
      <w:numFmt w:val="decimal"/>
      <w:lvlText w:val="%1)"/>
      <w:lvlJc w:val="left"/>
      <w:pPr>
        <w:ind w:left="1069" w:hanging="360"/>
      </w:pPr>
      <w:rPr>
        <w:rFonts w:hint="default"/>
      </w:rPr>
    </w:lvl>
    <w:lvl w:ilvl="1" w:tplc="6A92028C">
      <w:start w:val="1"/>
      <w:numFmt w:val="lowerLetter"/>
      <w:lvlText w:val="%2."/>
      <w:lvlJc w:val="left"/>
      <w:pPr>
        <w:ind w:left="1789" w:hanging="360"/>
      </w:pPr>
    </w:lvl>
    <w:lvl w:ilvl="2" w:tplc="0F78BAC4">
      <w:start w:val="1"/>
      <w:numFmt w:val="lowerRoman"/>
      <w:lvlText w:val="%3."/>
      <w:lvlJc w:val="right"/>
      <w:pPr>
        <w:ind w:left="2509" w:hanging="180"/>
      </w:pPr>
    </w:lvl>
    <w:lvl w:ilvl="3" w:tplc="8A4864F4">
      <w:start w:val="1"/>
      <w:numFmt w:val="decimal"/>
      <w:lvlText w:val="%4."/>
      <w:lvlJc w:val="left"/>
      <w:pPr>
        <w:ind w:left="3229" w:hanging="360"/>
      </w:pPr>
    </w:lvl>
    <w:lvl w:ilvl="4" w:tplc="7DBC269C">
      <w:start w:val="1"/>
      <w:numFmt w:val="lowerLetter"/>
      <w:lvlText w:val="%5."/>
      <w:lvlJc w:val="left"/>
      <w:pPr>
        <w:ind w:left="3949" w:hanging="360"/>
      </w:pPr>
    </w:lvl>
    <w:lvl w:ilvl="5" w:tplc="75FCA916">
      <w:start w:val="1"/>
      <w:numFmt w:val="lowerRoman"/>
      <w:lvlText w:val="%6."/>
      <w:lvlJc w:val="right"/>
      <w:pPr>
        <w:ind w:left="4669" w:hanging="180"/>
      </w:pPr>
    </w:lvl>
    <w:lvl w:ilvl="6" w:tplc="1CD68428">
      <w:start w:val="1"/>
      <w:numFmt w:val="decimal"/>
      <w:lvlText w:val="%7."/>
      <w:lvlJc w:val="left"/>
      <w:pPr>
        <w:ind w:left="5389" w:hanging="360"/>
      </w:pPr>
    </w:lvl>
    <w:lvl w:ilvl="7" w:tplc="920A1EBE">
      <w:start w:val="1"/>
      <w:numFmt w:val="lowerLetter"/>
      <w:lvlText w:val="%8."/>
      <w:lvlJc w:val="left"/>
      <w:pPr>
        <w:ind w:left="6109" w:hanging="360"/>
      </w:pPr>
    </w:lvl>
    <w:lvl w:ilvl="8" w:tplc="AFBAE6D6">
      <w:start w:val="1"/>
      <w:numFmt w:val="lowerRoman"/>
      <w:lvlText w:val="%9."/>
      <w:lvlJc w:val="right"/>
      <w:pPr>
        <w:ind w:left="68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80F"/>
    <w:rsid w:val="0013130E"/>
    <w:rsid w:val="001417CF"/>
    <w:rsid w:val="001D164D"/>
    <w:rsid w:val="001F0DA0"/>
    <w:rsid w:val="00215509"/>
    <w:rsid w:val="003A57AB"/>
    <w:rsid w:val="00503E24"/>
    <w:rsid w:val="00520EF3"/>
    <w:rsid w:val="005D2CC5"/>
    <w:rsid w:val="0060080F"/>
    <w:rsid w:val="006823A3"/>
    <w:rsid w:val="008E5F9D"/>
    <w:rsid w:val="009D2C09"/>
    <w:rsid w:val="00A54AF4"/>
    <w:rsid w:val="00B56259"/>
    <w:rsid w:val="00B6052B"/>
    <w:rsid w:val="00E25919"/>
    <w:rsid w:val="00E554EA"/>
    <w:rsid w:val="00EC598A"/>
    <w:rsid w:val="00F73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4"/>
      <w:szCs w:val="24"/>
    </w:rPr>
  </w:style>
  <w:style w:type="paragraph" w:styleId="1">
    <w:name w:val="heading 1"/>
    <w:basedOn w:val="a"/>
    <w:next w:val="a"/>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styleId="a3">
    <w:name w:val="caption"/>
    <w:basedOn w:val="a"/>
    <w:next w:val="a"/>
    <w:uiPriority w:val="35"/>
    <w:semiHidden/>
    <w:unhideWhenUsed/>
    <w:qFormat/>
    <w:pPr>
      <w:spacing w:line="276" w:lineRule="auto"/>
    </w:pPr>
    <w:rPr>
      <w:b/>
      <w:bCs/>
      <w:color w:val="4F81BD" w:themeColor="accent1"/>
      <w:sz w:val="18"/>
      <w:szCs w:val="18"/>
    </w:rPr>
  </w:style>
  <w:style w:type="character" w:customStyle="1" w:styleId="EndnoteTextChar">
    <w:name w:val="Endnote Text Char"/>
    <w:uiPriority w:val="99"/>
    <w:rPr>
      <w:sz w:val="20"/>
    </w:rPr>
  </w:style>
  <w:style w:type="paragraph" w:customStyle="1" w:styleId="11">
    <w:name w:val="Заголовок 11"/>
    <w:basedOn w:val="a"/>
    <w:next w:val="a"/>
    <w:link w:val="Heading1Char"/>
    <w:uiPriority w:val="9"/>
    <w:qFormat/>
    <w:pPr>
      <w:keepNext/>
      <w:keepLines/>
      <w:spacing w:before="480" w:after="200"/>
      <w:outlineLvl w:val="0"/>
    </w:pPr>
    <w:rPr>
      <w:rFonts w:ascii="Arial" w:eastAsia="Arial" w:hAnsi="Arial" w:cs="Arial"/>
      <w:sz w:val="40"/>
      <w:szCs w:val="40"/>
    </w:rPr>
  </w:style>
  <w:style w:type="character" w:customStyle="1" w:styleId="Heading1Char">
    <w:name w:val="Heading 1 Char"/>
    <w:basedOn w:val="a0"/>
    <w:link w:val="11"/>
    <w:uiPriority w:val="9"/>
    <w:rPr>
      <w:rFonts w:ascii="Arial" w:eastAsia="Arial" w:hAnsi="Arial" w:cs="Arial"/>
      <w:sz w:val="40"/>
      <w:szCs w:val="40"/>
    </w:rPr>
  </w:style>
  <w:style w:type="paragraph" w:customStyle="1" w:styleId="21">
    <w:name w:val="Заголовок 21"/>
    <w:basedOn w:val="a"/>
    <w:next w:val="a"/>
    <w:link w:val="Heading2Char"/>
    <w:uiPriority w:val="9"/>
    <w:unhideWhenUsed/>
    <w:qFormat/>
    <w:pPr>
      <w:keepNext/>
      <w:keepLines/>
      <w:spacing w:before="360" w:after="200"/>
      <w:outlineLvl w:val="1"/>
    </w:pPr>
    <w:rPr>
      <w:rFonts w:ascii="Arial" w:eastAsia="Arial" w:hAnsi="Arial" w:cs="Arial"/>
      <w:sz w:val="34"/>
    </w:rPr>
  </w:style>
  <w:style w:type="character" w:customStyle="1" w:styleId="Heading2Char">
    <w:name w:val="Heading 2 Char"/>
    <w:basedOn w:val="a0"/>
    <w:link w:val="21"/>
    <w:uiPriority w:val="9"/>
    <w:rPr>
      <w:rFonts w:ascii="Arial" w:eastAsia="Arial" w:hAnsi="Arial" w:cs="Arial"/>
      <w:sz w:val="34"/>
    </w:rPr>
  </w:style>
  <w:style w:type="paragraph" w:customStyle="1" w:styleId="31">
    <w:name w:val="Заголовок 31"/>
    <w:basedOn w:val="a"/>
    <w:next w:val="a"/>
    <w:link w:val="Heading3Char"/>
    <w:uiPriority w:val="9"/>
    <w:unhideWhenUsed/>
    <w:qFormat/>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Pr>
      <w:rFonts w:ascii="Arial" w:eastAsia="Arial" w:hAnsi="Arial" w:cs="Arial"/>
      <w:sz w:val="30"/>
      <w:szCs w:val="30"/>
    </w:rPr>
  </w:style>
  <w:style w:type="paragraph" w:customStyle="1" w:styleId="41">
    <w:name w:val="Заголовок 41"/>
    <w:basedOn w:val="a"/>
    <w:next w:val="a"/>
    <w:link w:val="Heading4Char"/>
    <w:uiPriority w:val="9"/>
    <w:unhideWhenUsed/>
    <w:qFormat/>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Pr>
      <w:rFonts w:ascii="Arial" w:eastAsia="Arial" w:hAnsi="Arial" w:cs="Arial"/>
      <w:b/>
      <w:bCs/>
      <w:sz w:val="26"/>
      <w:szCs w:val="26"/>
    </w:rPr>
  </w:style>
  <w:style w:type="paragraph" w:customStyle="1" w:styleId="51">
    <w:name w:val="Заголовок 51"/>
    <w:basedOn w:val="a"/>
    <w:next w:val="a"/>
    <w:link w:val="Heading5Char"/>
    <w:uiPriority w:val="9"/>
    <w:unhideWhenUsed/>
    <w:qFormat/>
    <w:pPr>
      <w:keepNext/>
      <w:keepLines/>
      <w:spacing w:before="320" w:after="200"/>
      <w:outlineLvl w:val="4"/>
    </w:pPr>
    <w:rPr>
      <w:rFonts w:ascii="Arial" w:eastAsia="Arial" w:hAnsi="Arial" w:cs="Arial"/>
      <w:b/>
      <w:bCs/>
    </w:rPr>
  </w:style>
  <w:style w:type="character" w:customStyle="1" w:styleId="Heading5Char">
    <w:name w:val="Heading 5 Char"/>
    <w:basedOn w:val="a0"/>
    <w:link w:val="51"/>
    <w:uiPriority w:val="9"/>
    <w:rPr>
      <w:rFonts w:ascii="Arial" w:eastAsia="Arial" w:hAnsi="Arial" w:cs="Arial"/>
      <w:b/>
      <w:bCs/>
      <w:sz w:val="24"/>
      <w:szCs w:val="24"/>
    </w:rPr>
  </w:style>
  <w:style w:type="paragraph" w:customStyle="1" w:styleId="61">
    <w:name w:val="Заголовок 61"/>
    <w:basedOn w:val="a"/>
    <w:next w:val="a"/>
    <w:link w:val="Heading6Char"/>
    <w:uiPriority w:val="9"/>
    <w:unhideWhenUsed/>
    <w:qFormat/>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61"/>
    <w:uiPriority w:val="9"/>
    <w:rPr>
      <w:rFonts w:ascii="Arial" w:eastAsia="Arial" w:hAnsi="Arial" w:cs="Arial"/>
      <w:b/>
      <w:bCs/>
      <w:sz w:val="22"/>
      <w:szCs w:val="22"/>
    </w:rPr>
  </w:style>
  <w:style w:type="paragraph" w:customStyle="1" w:styleId="71">
    <w:name w:val="Заголовок 71"/>
    <w:basedOn w:val="a"/>
    <w:next w:val="a"/>
    <w:link w:val="Heading7Char"/>
    <w:uiPriority w:val="9"/>
    <w:unhideWhenUsed/>
    <w:qFormat/>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71"/>
    <w:uiPriority w:val="9"/>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81"/>
    <w:uiPriority w:val="9"/>
    <w:rPr>
      <w:rFonts w:ascii="Arial" w:eastAsia="Arial" w:hAnsi="Arial" w:cs="Arial"/>
      <w:i/>
      <w:iCs/>
      <w:sz w:val="22"/>
      <w:szCs w:val="22"/>
    </w:rPr>
  </w:style>
  <w:style w:type="paragraph" w:customStyle="1" w:styleId="91">
    <w:name w:val="Заголовок 91"/>
    <w:basedOn w:val="a"/>
    <w:next w:val="a"/>
    <w:link w:val="Heading9Char"/>
    <w:uiPriority w:val="9"/>
    <w:unhideWhenUsed/>
    <w:qFormat/>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Pr>
      <w:rFonts w:ascii="Arial" w:eastAsia="Arial" w:hAnsi="Arial" w:cs="Arial"/>
      <w:i/>
      <w:iCs/>
      <w:sz w:val="21"/>
      <w:szCs w:val="21"/>
    </w:rPr>
  </w:style>
  <w:style w:type="paragraph" w:styleId="a4">
    <w:name w:val="No Spacing"/>
    <w:uiPriority w:val="1"/>
    <w:qFormat/>
  </w:style>
  <w:style w:type="character" w:customStyle="1" w:styleId="TitleChar">
    <w:name w:val="Title Char"/>
    <w:basedOn w:val="a0"/>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customStyle="1" w:styleId="10">
    <w:name w:val="Название объекта1"/>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9">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0">
    <w:name w:val="toc 3"/>
    <w:basedOn w:val="a"/>
    <w:next w:val="a"/>
    <w:uiPriority w:val="39"/>
    <w:unhideWhenUsed/>
    <w:pPr>
      <w:spacing w:after="57"/>
      <w:ind w:left="567"/>
    </w:pPr>
  </w:style>
  <w:style w:type="paragraph" w:styleId="40">
    <w:name w:val="toc 4"/>
    <w:basedOn w:val="a"/>
    <w:next w:val="a"/>
    <w:uiPriority w:val="39"/>
    <w:unhideWhenUsed/>
    <w:pPr>
      <w:spacing w:after="57"/>
      <w:ind w:left="850"/>
    </w:pPr>
  </w:style>
  <w:style w:type="paragraph" w:styleId="50">
    <w:name w:val="toc 5"/>
    <w:basedOn w:val="a"/>
    <w:next w:val="a"/>
    <w:uiPriority w:val="39"/>
    <w:unhideWhenUsed/>
    <w:pPr>
      <w:spacing w:after="57"/>
      <w:ind w:left="1134"/>
    </w:pPr>
  </w:style>
  <w:style w:type="paragraph" w:styleId="60">
    <w:name w:val="toc 6"/>
    <w:basedOn w:val="a"/>
    <w:next w:val="a"/>
    <w:uiPriority w:val="39"/>
    <w:unhideWhenUsed/>
    <w:pPr>
      <w:spacing w:after="57"/>
      <w:ind w:left="1417"/>
    </w:pPr>
  </w:style>
  <w:style w:type="paragraph" w:styleId="70">
    <w:name w:val="toc 7"/>
    <w:basedOn w:val="a"/>
    <w:next w:val="a"/>
    <w:uiPriority w:val="39"/>
    <w:unhideWhenUsed/>
    <w:pPr>
      <w:spacing w:after="57"/>
      <w:ind w:left="1701"/>
    </w:pPr>
  </w:style>
  <w:style w:type="paragraph" w:styleId="80">
    <w:name w:val="toc 8"/>
    <w:basedOn w:val="a"/>
    <w:next w:val="a"/>
    <w:uiPriority w:val="39"/>
    <w:unhideWhenUsed/>
    <w:pPr>
      <w:spacing w:after="57"/>
      <w:ind w:left="1984"/>
    </w:pPr>
  </w:style>
  <w:style w:type="paragraph" w:styleId="90">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paragraph" w:customStyle="1" w:styleId="ConsPlusNormal">
    <w:name w:val="ConsPlusNormal"/>
    <w:uiPriority w:val="99"/>
    <w:rPr>
      <w:rFonts w:ascii="Arial" w:eastAsia="Times New Roman" w:hAnsi="Arial" w:cs="Arial"/>
      <w:sz w:val="20"/>
      <w:szCs w:val="20"/>
    </w:rPr>
  </w:style>
  <w:style w:type="paragraph" w:customStyle="1" w:styleId="13">
    <w:name w:val="Верхний колонтитул1"/>
    <w:basedOn w:val="a"/>
    <w:link w:val="af"/>
    <w:uiPriority w:val="99"/>
    <w:pPr>
      <w:tabs>
        <w:tab w:val="center" w:pos="4677"/>
        <w:tab w:val="right" w:pos="9355"/>
      </w:tabs>
    </w:pPr>
    <w:rPr>
      <w:color w:val="000000"/>
      <w:sz w:val="26"/>
      <w:szCs w:val="26"/>
    </w:rPr>
  </w:style>
  <w:style w:type="character" w:customStyle="1" w:styleId="af">
    <w:name w:val="Верхний колонтитул Знак"/>
    <w:basedOn w:val="a0"/>
    <w:link w:val="13"/>
    <w:uiPriority w:val="99"/>
    <w:rPr>
      <w:rFonts w:ascii="Times New Roman" w:hAnsi="Times New Roman" w:cs="Times New Roman"/>
      <w:color w:val="000000"/>
      <w:sz w:val="26"/>
      <w:szCs w:val="26"/>
      <w:lang w:eastAsia="ru-RU"/>
    </w:rPr>
  </w:style>
  <w:style w:type="paragraph" w:styleId="af0">
    <w:name w:val="Title"/>
    <w:basedOn w:val="a"/>
    <w:link w:val="af1"/>
    <w:uiPriority w:val="99"/>
    <w:qFormat/>
    <w:pPr>
      <w:jc w:val="center"/>
    </w:pPr>
    <w:rPr>
      <w:szCs w:val="20"/>
    </w:rPr>
  </w:style>
  <w:style w:type="character" w:customStyle="1" w:styleId="af1">
    <w:name w:val="Название Знак"/>
    <w:basedOn w:val="a0"/>
    <w:link w:val="af0"/>
    <w:uiPriority w:val="99"/>
    <w:rPr>
      <w:rFonts w:ascii="Times New Roman" w:hAnsi="Times New Roman" w:cs="Times New Roman"/>
      <w:sz w:val="20"/>
      <w:szCs w:val="20"/>
      <w:lang w:eastAsia="ru-RU"/>
    </w:rPr>
  </w:style>
  <w:style w:type="paragraph" w:customStyle="1" w:styleId="14">
    <w:name w:val="Нижний колонтитул1"/>
    <w:basedOn w:val="a"/>
    <w:link w:val="af2"/>
    <w:uiPriority w:val="99"/>
    <w:pPr>
      <w:tabs>
        <w:tab w:val="center" w:pos="4677"/>
        <w:tab w:val="right" w:pos="9355"/>
      </w:tabs>
    </w:pPr>
  </w:style>
  <w:style w:type="character" w:customStyle="1" w:styleId="af2">
    <w:name w:val="Нижний колонтитул Знак"/>
    <w:basedOn w:val="a0"/>
    <w:link w:val="14"/>
    <w:uiPriority w:val="99"/>
    <w:rPr>
      <w:rFonts w:ascii="Times New Roman" w:hAnsi="Times New Roman" w:cs="Times New Roman"/>
      <w:sz w:val="24"/>
      <w:szCs w:val="24"/>
      <w:lang w:eastAsia="ru-RU"/>
    </w:rPr>
  </w:style>
  <w:style w:type="character" w:styleId="af3">
    <w:name w:val="page number"/>
    <w:basedOn w:val="a0"/>
    <w:uiPriority w:val="99"/>
    <w:rPr>
      <w:rFonts w:cs="Times New Roman"/>
    </w:rPr>
  </w:style>
  <w:style w:type="paragraph" w:customStyle="1" w:styleId="24">
    <w:name w:val="Стиль2"/>
    <w:basedOn w:val="a"/>
    <w:link w:val="25"/>
    <w:uiPriority w:val="99"/>
    <w:pPr>
      <w:spacing w:line="264" w:lineRule="auto"/>
      <w:ind w:right="-342" w:firstLine="567"/>
      <w:jc w:val="center"/>
    </w:pPr>
    <w:rPr>
      <w:rFonts w:eastAsia="Calibri"/>
      <w:b/>
      <w:i/>
      <w:color w:val="0070C0"/>
      <w:sz w:val="28"/>
      <w:szCs w:val="20"/>
    </w:rPr>
  </w:style>
  <w:style w:type="character" w:customStyle="1" w:styleId="25">
    <w:name w:val="Стиль2 Знак"/>
    <w:link w:val="24"/>
    <w:uiPriority w:val="99"/>
    <w:rPr>
      <w:rFonts w:ascii="Times New Roman" w:hAnsi="Times New Roman"/>
      <w:b/>
      <w:i/>
      <w:color w:val="0070C0"/>
      <w:sz w:val="28"/>
      <w:lang w:eastAsia="ru-RU"/>
    </w:rPr>
  </w:style>
  <w:style w:type="paragraph" w:styleId="af4">
    <w:name w:val="Balloon Text"/>
    <w:basedOn w:val="a"/>
    <w:link w:val="af5"/>
    <w:uiPriority w:val="99"/>
    <w:semiHidden/>
    <w:rPr>
      <w:rFonts w:ascii="Tahoma" w:hAnsi="Tahoma" w:cs="Tahoma"/>
      <w:sz w:val="16"/>
      <w:szCs w:val="16"/>
    </w:rPr>
  </w:style>
  <w:style w:type="character" w:customStyle="1" w:styleId="af5">
    <w:name w:val="Текст выноски Знак"/>
    <w:basedOn w:val="a0"/>
    <w:link w:val="af4"/>
    <w:uiPriority w:val="99"/>
    <w:semiHidden/>
    <w:rPr>
      <w:rFonts w:ascii="Times New Roman" w:hAnsi="Times New Roman" w:cs="Times New Roman"/>
      <w:sz w:val="2"/>
    </w:rPr>
  </w:style>
  <w:style w:type="character" w:styleId="af6">
    <w:name w:val="Hyperlink"/>
    <w:basedOn w:val="a0"/>
    <w:uiPriority w:val="99"/>
    <w:rPr>
      <w:rFonts w:cs="Times New Roman"/>
      <w:color w:val="0000FF"/>
      <w:u w:val="single"/>
    </w:rPr>
  </w:style>
  <w:style w:type="paragraph" w:styleId="af7">
    <w:name w:val="footnote text"/>
    <w:basedOn w:val="a"/>
    <w:link w:val="af8"/>
    <w:uiPriority w:val="99"/>
    <w:semiHidden/>
    <w:rPr>
      <w:sz w:val="20"/>
      <w:szCs w:val="20"/>
    </w:rPr>
  </w:style>
  <w:style w:type="character" w:customStyle="1" w:styleId="af8">
    <w:name w:val="Текст сноски Знак"/>
    <w:basedOn w:val="a0"/>
    <w:link w:val="af7"/>
    <w:uiPriority w:val="99"/>
    <w:semiHidden/>
    <w:rPr>
      <w:rFonts w:ascii="Times New Roman" w:hAnsi="Times New Roman" w:cs="Times New Roman"/>
      <w:sz w:val="20"/>
      <w:szCs w:val="20"/>
    </w:rPr>
  </w:style>
  <w:style w:type="character" w:styleId="af9">
    <w:name w:val="footnote reference"/>
    <w:basedOn w:val="a0"/>
    <w:uiPriority w:val="99"/>
    <w:semiHidden/>
    <w:rPr>
      <w:rFonts w:cs="Times New Roman"/>
      <w:vertAlign w:val="superscript"/>
    </w:rPr>
  </w:style>
  <w:style w:type="paragraph" w:styleId="afa">
    <w:name w:val="List Paragraph"/>
    <w:basedOn w:val="a"/>
    <w:uiPriority w:val="34"/>
    <w:qFormat/>
    <w:pPr>
      <w:ind w:left="720"/>
      <w:contextualSpacing/>
    </w:pPr>
  </w:style>
  <w:style w:type="paragraph" w:styleId="afb">
    <w:name w:val="header"/>
    <w:basedOn w:val="a"/>
    <w:link w:val="15"/>
    <w:uiPriority w:val="99"/>
    <w:unhideWhenUsed/>
    <w:pPr>
      <w:tabs>
        <w:tab w:val="center" w:pos="4677"/>
        <w:tab w:val="right" w:pos="9355"/>
      </w:tabs>
    </w:pPr>
  </w:style>
  <w:style w:type="character" w:customStyle="1" w:styleId="15">
    <w:name w:val="Верхний колонтитул Знак1"/>
    <w:basedOn w:val="a0"/>
    <w:link w:val="afb"/>
    <w:uiPriority w:val="99"/>
    <w:rPr>
      <w:rFonts w:ascii="Times New Roman" w:eastAsia="Times New Roman" w:hAnsi="Times New Roman"/>
      <w:sz w:val="24"/>
      <w:szCs w:val="24"/>
    </w:rPr>
  </w:style>
  <w:style w:type="paragraph" w:styleId="afc">
    <w:name w:val="footer"/>
    <w:basedOn w:val="a"/>
    <w:link w:val="16"/>
    <w:uiPriority w:val="99"/>
    <w:unhideWhenUsed/>
    <w:pPr>
      <w:tabs>
        <w:tab w:val="center" w:pos="4677"/>
        <w:tab w:val="right" w:pos="9355"/>
      </w:tabs>
    </w:pPr>
  </w:style>
  <w:style w:type="character" w:customStyle="1" w:styleId="16">
    <w:name w:val="Нижний колонтитул Знак1"/>
    <w:basedOn w:val="a0"/>
    <w:link w:val="afc"/>
    <w:uiPriority w:val="99"/>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F429F31CDEEC55E5308ABCBA6D69AE31466B1AE366E97C4FACAF286E066C7C87011B2C7C51250FE30380632622488729745B827AF8BC668B9C92C235f9C" TargetMode="External"/><Relationship Id="rId18" Type="http://schemas.openxmlformats.org/officeDocument/2006/relationships/hyperlink" Target="consultantplus://offline/ref=D2F429F31CDEEC55E5308ABCBA6D69AE31466B1AE366E97C4FACAF286E066C7C87011B2C7C51250FE3038D602022488729745B827AF8BC668B9C92C235f9C" TargetMode="External"/><Relationship Id="rId26" Type="http://schemas.openxmlformats.org/officeDocument/2006/relationships/hyperlink" Target="consultantplus://offline/ref=D2F429F31CDEEC55E5308ABCBA6D69AE31466B1AE366E97C4FACAF286E066C7C87011B2C7C51250FE20287692922488729745B827AF8BC668B9C92C235f9C" TargetMode="External"/><Relationship Id="rId3" Type="http://schemas.openxmlformats.org/officeDocument/2006/relationships/styles" Target="styles.xml"/><Relationship Id="rId21" Type="http://schemas.openxmlformats.org/officeDocument/2006/relationships/hyperlink" Target="consultantplus://offline/ref=D2F429F31CDEEC55E5308ABCBA6D69AE31466B1AE366E97C4FACAF286E066C7C87011B2C7C51250FE20087692622488729745B827AF8BC668B9C92C235f9C"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ref=D2F429F31CDEEC55E5308ABCBA6D69AE31466B1AE366E97C4FACAF286E066C7C87011B2C7C51250FE30381612022488729745B827AF8BC668B9C92C235f9C" TargetMode="External"/><Relationship Id="rId17" Type="http://schemas.openxmlformats.org/officeDocument/2006/relationships/hyperlink" Target="consultantplus://offline/ref=D2F429F31CDEEC55E5308ABCBA6D69AE31466B1AE366E97C4FACAF286E066C7C87011B2C7C51250FE30383652322488729745B827AF8BC668B9C92C235f9C" TargetMode="External"/><Relationship Id="rId25" Type="http://schemas.openxmlformats.org/officeDocument/2006/relationships/hyperlink" Target="consultantplus://offline/ref=D2F429F31CDEEC55E5308ABCBA6D69AE31466B1AE366E97C4EA3AF286E066C7C87011B2C6E517D03E20B9B6028371ED66F32f3C"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D2F429F31CDEEC55E5308ABCBA6D69AE31466B1AE366E97C4FACAF286E066C7C87011B2C7C51250FE30380672622488729745B827AF8BC668B9C92C235f9C" TargetMode="External"/><Relationship Id="rId20" Type="http://schemas.openxmlformats.org/officeDocument/2006/relationships/hyperlink" Target="consultantplus://offline/ref=D2F429F31CDEEC55E5308ABCBA6D69AE31466B1AE366E97C4FACAF286E066C7C87011B2C7C51250FE3018D642222488729745B827AF8BC668B9C92C235f9C" TargetMode="External"/><Relationship Id="rId29" Type="http://schemas.openxmlformats.org/officeDocument/2006/relationships/hyperlink" Target="consultantplus://offline/ref=D2F429F31CDEEC55E53094B1AC0137AA344F3716E362E62C14F0A97F31566A29C7411D7C3D1C2C05B752C1352D2814C86D29488172E43BfE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2F429F31CDEEC55E5308ABCBA6D69AE31466B1AE366E97C4FACAF286E066C7C87011B2C7C51250FE30387672122488729745B827AF8BC668B9C92C235f9C" TargetMode="External"/><Relationship Id="rId24" Type="http://schemas.openxmlformats.org/officeDocument/2006/relationships/hyperlink" Target="consultantplus://offline/ref=D2F429F31CDEEC55E5308ABCBA6D69AE31466B1AE366E97C4FACAF286E066C7C87011B2C7C51250FE30B85642522488729745B827AF8BC668B9C92C235f9C" TargetMode="External"/><Relationship Id="rId32" Type="http://schemas.openxmlformats.org/officeDocument/2006/relationships/hyperlink" Target="consultantplus://offline/ref=D2F429F31CDEEC55E5308ABCBA6D69AE31466B1AE366E97C4FACAF286E066C7C87011B2C7C51250FE20084682422488729745B827AF8BC668B9C92C235f9C"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D2F429F31CDEEC55E5308ABCBA6D69AE31466B1AE366E97C4FACAF286E066C7C87011B2C7C51250FE30380662722488729745B827AF8BC668B9C92C235f9C" TargetMode="External"/><Relationship Id="rId23" Type="http://schemas.openxmlformats.org/officeDocument/2006/relationships/hyperlink" Target="consultantplus://offline/ref=D2F429F31CDEEC55E5308ABCBA6D69AE31466B1AE366E97C4FACAF286E066C7C87011B2C7C51250FE30781682722488729745B827AF8BC668B9C92C235f9C" TargetMode="External"/><Relationship Id="rId28" Type="http://schemas.openxmlformats.org/officeDocument/2006/relationships/hyperlink" Target="consultantplus://offline/ref=D2F429F31CDEEC55E53094B1AC0137AA344F3716E362E62C14F0A97F31566A29C7411D793C1C2C05B752C1352D2814C86D29488172E43BfEC" TargetMode="External"/><Relationship Id="rId36" Type="http://schemas.openxmlformats.org/officeDocument/2006/relationships/header" Target="header2.xml"/><Relationship Id="rId10" Type="http://schemas.openxmlformats.org/officeDocument/2006/relationships/hyperlink" Target="consultantplus://offline/ref=D2F429F31CDEEC55E5308ABCBA6D69AE31466B1AE366E97C4FACAF286E066C7C87011B2C7C51250FE30387642722488729745B827AF8BC668B9C92C235f9C" TargetMode="External"/><Relationship Id="rId19" Type="http://schemas.openxmlformats.org/officeDocument/2006/relationships/hyperlink" Target="consultantplus://offline/ref=D2F429F31CDEEC55E5308ABCBA6D69AE31466B1AE366E97C4FACAF286E066C7C87011B2C7C51250FE30285632122488729745B827AF8BC668B9C92C235f9C" TargetMode="External"/><Relationship Id="rId31" Type="http://schemas.openxmlformats.org/officeDocument/2006/relationships/hyperlink" Target="consultantplus://offline/ref=D2F429F31CDEEC55E5308ABCBA6D69AE31466B1AE366E97C4FACAF286E066C7C87011B2C7C51250FE3038C652722488729745B827AF8BC668B9C92C235f9C" TargetMode="External"/><Relationship Id="rId4" Type="http://schemas.microsoft.com/office/2007/relationships/stylesWithEffects" Target="stylesWithEffects.xml"/><Relationship Id="rId9" Type="http://schemas.openxmlformats.org/officeDocument/2006/relationships/hyperlink" Target="consultantplus://offline/ref=D2F429F31CDEEC55E5308ABCBA6D69AE31466B1AE366E97C4FACAF286E066C7C87011B2C7C51250FE30384662422488729745B827AF8BC668B9C92C235f9C" TargetMode="External"/><Relationship Id="rId14" Type="http://schemas.openxmlformats.org/officeDocument/2006/relationships/hyperlink" Target="consultantplus://offline/ref=D2F429F31CDEEC55E5308ABCBA6D69AE31466B1AE366E97C4FACAF286E066C7C87011B2C7C51250FE30380642622488729745B827AF8BC668B9C92C235f9C" TargetMode="External"/><Relationship Id="rId22" Type="http://schemas.openxmlformats.org/officeDocument/2006/relationships/hyperlink" Target="consultantplus://offline/ref=D2F429F31CDEEC55E5308ABCBA6D69AE31466B1AE366E97C4FACAF286E066C7C87011B2C7C51250FE30385602722488729745B827AF8BC668B9C92C235f9C" TargetMode="External"/><Relationship Id="rId27" Type="http://schemas.openxmlformats.org/officeDocument/2006/relationships/hyperlink" Target="consultantplus://offline/ref=D2F429F31CDEEC55E5308ABCBA6D69AE31466B1AE366E97C4FACAF286E066C7C87011B2C7C51250FE3038D682822488729745B827AF8BC668B9C92C235f9C" TargetMode="External"/><Relationship Id="rId30" Type="http://schemas.openxmlformats.org/officeDocument/2006/relationships/hyperlink" Target="consultantplus://offline/ref=D2F429F31CDEEC55E5308ABCBA6D69AE31466B1AE366E97C4FACAF286E066C7C87011B2C7C51250FE3038C652722488729745B827AF8BC668B9C92C235f9C"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F68267-F522-4DF1-8241-39207FE71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17</Pages>
  <Words>5808</Words>
  <Characters>33106</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FindepComputer</Company>
  <LinksUpToDate>false</LinksUpToDate>
  <CharactersWithSpaces>38837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dc:creator>
  <cp:lastModifiedBy>Мурадова Екатерина Алексеевна (mea)</cp:lastModifiedBy>
  <cp:revision>1325</cp:revision>
  <cp:lastPrinted>2025-12-15T03:01:00Z</cp:lastPrinted>
  <dcterms:created xsi:type="dcterms:W3CDTF">2023-08-28T06:42:00Z</dcterms:created>
  <dcterms:modified xsi:type="dcterms:W3CDTF">2025-12-30T07:07:00Z</dcterms:modified>
</cp:coreProperties>
</file>